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7E" w:rsidRDefault="0080257E" w:rsidP="00277C3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0257E" w:rsidRPr="00277C33" w:rsidRDefault="0080257E" w:rsidP="002D236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77C33">
        <w:rPr>
          <w:rFonts w:ascii="Times New Roman" w:hAnsi="Times New Roman"/>
          <w:sz w:val="28"/>
          <w:szCs w:val="28"/>
        </w:rPr>
        <w:t xml:space="preserve">Р О С </w:t>
      </w:r>
      <w:proofErr w:type="spellStart"/>
      <w:r w:rsidRPr="00277C33">
        <w:rPr>
          <w:rFonts w:ascii="Times New Roman" w:hAnsi="Times New Roman"/>
          <w:sz w:val="28"/>
          <w:szCs w:val="28"/>
        </w:rPr>
        <w:t>С</w:t>
      </w:r>
      <w:proofErr w:type="spellEnd"/>
      <w:r w:rsidRPr="00277C33">
        <w:rPr>
          <w:rFonts w:ascii="Times New Roman" w:hAnsi="Times New Roman"/>
          <w:sz w:val="28"/>
          <w:szCs w:val="28"/>
        </w:rPr>
        <w:t xml:space="preserve"> И Й С К А Я    Ф Е Д Е Р А Ц И Я</w:t>
      </w:r>
    </w:p>
    <w:p w:rsidR="0080257E" w:rsidRPr="00277C33" w:rsidRDefault="0080257E" w:rsidP="002D236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77C33">
        <w:rPr>
          <w:rFonts w:ascii="Times New Roman" w:hAnsi="Times New Roman"/>
          <w:sz w:val="28"/>
          <w:szCs w:val="28"/>
        </w:rPr>
        <w:t>СЕТОЛОВСКАЯ СЕЛЬСКАЯ АДМИНИСТРАЦИЯ</w:t>
      </w:r>
    </w:p>
    <w:p w:rsidR="0080257E" w:rsidRPr="00277C33" w:rsidRDefault="0080257E" w:rsidP="002D236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77C33">
        <w:rPr>
          <w:rFonts w:ascii="Times New Roman" w:hAnsi="Times New Roman"/>
          <w:sz w:val="28"/>
          <w:szCs w:val="28"/>
        </w:rPr>
        <w:t>ПОЧЕПСКОГО РАЙОНА БРЯНСКОЙ ОБЛАСТИ</w:t>
      </w:r>
    </w:p>
    <w:p w:rsidR="002D2365" w:rsidRDefault="002D2365" w:rsidP="002D2365">
      <w:pPr>
        <w:outlineLvl w:val="0"/>
        <w:rPr>
          <w:rFonts w:ascii="Times New Roman" w:hAnsi="Times New Roman"/>
          <w:sz w:val="28"/>
          <w:szCs w:val="28"/>
        </w:rPr>
      </w:pPr>
    </w:p>
    <w:p w:rsidR="0080257E" w:rsidRPr="00277C33" w:rsidRDefault="002D2365" w:rsidP="002D2365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0257E" w:rsidRPr="00277C33">
        <w:rPr>
          <w:rFonts w:ascii="Times New Roman" w:hAnsi="Times New Roman"/>
          <w:sz w:val="28"/>
          <w:szCs w:val="28"/>
        </w:rPr>
        <w:t>ПОСТАНОВЛЕНИЕ</w:t>
      </w:r>
    </w:p>
    <w:p w:rsidR="0080257E" w:rsidRPr="00277C33" w:rsidRDefault="0080257E" w:rsidP="00277C33">
      <w:pPr>
        <w:jc w:val="center"/>
        <w:rPr>
          <w:rFonts w:ascii="Times New Roman" w:hAnsi="Times New Roman"/>
          <w:sz w:val="28"/>
          <w:szCs w:val="28"/>
        </w:rPr>
      </w:pPr>
    </w:p>
    <w:p w:rsidR="0080257E" w:rsidRPr="00277C33" w:rsidRDefault="0080257E" w:rsidP="002D23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C33">
        <w:rPr>
          <w:rFonts w:ascii="Times New Roman" w:hAnsi="Times New Roman"/>
          <w:sz w:val="28"/>
          <w:szCs w:val="28"/>
        </w:rPr>
        <w:t>от «11» ноября 202</w:t>
      </w:r>
      <w:r>
        <w:rPr>
          <w:rFonts w:ascii="Times New Roman" w:hAnsi="Times New Roman"/>
          <w:sz w:val="28"/>
          <w:szCs w:val="28"/>
        </w:rPr>
        <w:t>5</w:t>
      </w:r>
      <w:r w:rsidRPr="00277C3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года </w:t>
      </w:r>
      <w:r w:rsidRPr="00277C33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Pr="0027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34</w:t>
      </w:r>
      <w:r w:rsidRPr="00277C33">
        <w:rPr>
          <w:rFonts w:ascii="Times New Roman" w:hAnsi="Times New Roman"/>
          <w:sz w:val="28"/>
          <w:szCs w:val="28"/>
        </w:rPr>
        <w:t xml:space="preserve"> </w:t>
      </w:r>
    </w:p>
    <w:p w:rsidR="0080257E" w:rsidRPr="00277C33" w:rsidRDefault="0080257E" w:rsidP="002D236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77C33">
        <w:rPr>
          <w:rFonts w:ascii="Times New Roman" w:hAnsi="Times New Roman"/>
          <w:sz w:val="28"/>
          <w:szCs w:val="28"/>
        </w:rPr>
        <w:t>Об утверждении основных направлений</w:t>
      </w:r>
    </w:p>
    <w:p w:rsidR="0080257E" w:rsidRDefault="0080257E" w:rsidP="002D2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бюджетной и </w:t>
      </w:r>
      <w:r w:rsidRPr="00277C33">
        <w:rPr>
          <w:rFonts w:ascii="Times New Roman" w:hAnsi="Times New Roman"/>
          <w:sz w:val="28"/>
          <w:szCs w:val="28"/>
        </w:rPr>
        <w:t xml:space="preserve">налоговой политики </w:t>
      </w:r>
      <w:proofErr w:type="spellStart"/>
      <w:r>
        <w:rPr>
          <w:rFonts w:ascii="Times New Roman" w:hAnsi="Times New Roman"/>
          <w:sz w:val="28"/>
          <w:szCs w:val="28"/>
        </w:rPr>
        <w:t>Сетоловского</w:t>
      </w:r>
      <w:proofErr w:type="spellEnd"/>
    </w:p>
    <w:p w:rsidR="0080257E" w:rsidRDefault="0080257E" w:rsidP="002D2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277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C33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27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</w:p>
    <w:p w:rsidR="0080257E" w:rsidRDefault="0080257E" w:rsidP="002D2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77C33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Брянской области </w:t>
      </w:r>
      <w:r w:rsidRPr="00277C33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 xml:space="preserve">26 год и </w:t>
      </w:r>
    </w:p>
    <w:p w:rsidR="0080257E" w:rsidRPr="00277C33" w:rsidRDefault="0080257E" w:rsidP="002D2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277C33">
        <w:rPr>
          <w:rFonts w:ascii="Times New Roman" w:hAnsi="Times New Roman"/>
          <w:sz w:val="28"/>
          <w:szCs w:val="28"/>
        </w:rPr>
        <w:t>плановый период 20</w:t>
      </w:r>
      <w:r>
        <w:rPr>
          <w:rFonts w:ascii="Times New Roman" w:hAnsi="Times New Roman"/>
          <w:sz w:val="28"/>
          <w:szCs w:val="28"/>
        </w:rPr>
        <w:t>27</w:t>
      </w:r>
      <w:r w:rsidRPr="00277C33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8</w:t>
      </w:r>
      <w:r w:rsidRPr="00277C33">
        <w:rPr>
          <w:rFonts w:ascii="Times New Roman" w:hAnsi="Times New Roman"/>
          <w:sz w:val="28"/>
          <w:szCs w:val="28"/>
        </w:rPr>
        <w:t xml:space="preserve"> годов</w:t>
      </w:r>
    </w:p>
    <w:p w:rsidR="0080257E" w:rsidRPr="00277C33" w:rsidRDefault="0080257E" w:rsidP="00277C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0257E" w:rsidRPr="00277C33" w:rsidRDefault="002D2365" w:rsidP="00277C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80257E" w:rsidRPr="00277C33">
        <w:rPr>
          <w:rFonts w:ascii="Times New Roman" w:hAnsi="Times New Roman"/>
          <w:sz w:val="28"/>
          <w:szCs w:val="28"/>
        </w:rPr>
        <w:t xml:space="preserve">В целях учета налогового потенциала территории </w:t>
      </w:r>
      <w:proofErr w:type="spellStart"/>
      <w:r w:rsidR="0080257E">
        <w:rPr>
          <w:rFonts w:ascii="Times New Roman" w:hAnsi="Times New Roman"/>
          <w:sz w:val="28"/>
          <w:szCs w:val="28"/>
        </w:rPr>
        <w:t>Сетоловского</w:t>
      </w:r>
      <w:proofErr w:type="spellEnd"/>
      <w:r w:rsidR="0080257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80257E" w:rsidRPr="00277C33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80257E">
        <w:rPr>
          <w:rFonts w:ascii="Times New Roman" w:hAnsi="Times New Roman"/>
          <w:sz w:val="28"/>
          <w:szCs w:val="28"/>
        </w:rPr>
        <w:t xml:space="preserve"> муниципального</w:t>
      </w:r>
      <w:r w:rsidR="0080257E" w:rsidRPr="00277C33">
        <w:rPr>
          <w:rFonts w:ascii="Times New Roman" w:hAnsi="Times New Roman"/>
          <w:sz w:val="28"/>
          <w:szCs w:val="28"/>
        </w:rPr>
        <w:t xml:space="preserve"> района </w:t>
      </w:r>
      <w:r w:rsidR="0080257E">
        <w:rPr>
          <w:rFonts w:ascii="Times New Roman" w:hAnsi="Times New Roman"/>
          <w:sz w:val="28"/>
          <w:szCs w:val="28"/>
        </w:rPr>
        <w:t xml:space="preserve">Брянской области </w:t>
      </w:r>
      <w:r w:rsidR="0080257E" w:rsidRPr="00277C33">
        <w:rPr>
          <w:rFonts w:ascii="Times New Roman" w:hAnsi="Times New Roman"/>
          <w:sz w:val="28"/>
          <w:szCs w:val="28"/>
        </w:rPr>
        <w:t>при составлении проекта бюджета на 20</w:t>
      </w:r>
      <w:r w:rsidR="0080257E">
        <w:rPr>
          <w:rFonts w:ascii="Times New Roman" w:hAnsi="Times New Roman"/>
          <w:sz w:val="28"/>
          <w:szCs w:val="28"/>
        </w:rPr>
        <w:t>26</w:t>
      </w:r>
      <w:r w:rsidR="0080257E" w:rsidRPr="00277C33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80257E">
        <w:rPr>
          <w:rFonts w:ascii="Times New Roman" w:hAnsi="Times New Roman"/>
          <w:sz w:val="28"/>
          <w:szCs w:val="28"/>
        </w:rPr>
        <w:t>27</w:t>
      </w:r>
      <w:r w:rsidR="0080257E" w:rsidRPr="00277C33">
        <w:rPr>
          <w:rFonts w:ascii="Times New Roman" w:hAnsi="Times New Roman"/>
          <w:sz w:val="28"/>
          <w:szCs w:val="28"/>
        </w:rPr>
        <w:t xml:space="preserve"> и 202</w:t>
      </w:r>
      <w:r w:rsidR="0080257E">
        <w:rPr>
          <w:rFonts w:ascii="Times New Roman" w:hAnsi="Times New Roman"/>
          <w:sz w:val="28"/>
          <w:szCs w:val="28"/>
        </w:rPr>
        <w:t xml:space="preserve">8 </w:t>
      </w:r>
      <w:r w:rsidR="0080257E" w:rsidRPr="00277C33">
        <w:rPr>
          <w:rFonts w:ascii="Times New Roman" w:hAnsi="Times New Roman"/>
          <w:sz w:val="28"/>
          <w:szCs w:val="28"/>
        </w:rPr>
        <w:t xml:space="preserve">годов, </w:t>
      </w:r>
      <w:proofErr w:type="gramStart"/>
      <w:r w:rsidR="0080257E" w:rsidRPr="00277C33">
        <w:rPr>
          <w:rFonts w:ascii="Times New Roman" w:hAnsi="Times New Roman"/>
          <w:sz w:val="28"/>
          <w:szCs w:val="28"/>
        </w:rPr>
        <w:t>руководствуясь  Бюджетным</w:t>
      </w:r>
      <w:proofErr w:type="gramEnd"/>
      <w:r w:rsidR="0080257E" w:rsidRPr="00277C33">
        <w:rPr>
          <w:rFonts w:ascii="Times New Roman" w:hAnsi="Times New Roman"/>
          <w:sz w:val="28"/>
          <w:szCs w:val="28"/>
        </w:rPr>
        <w:t xml:space="preserve"> кодексом Российской Федерации</w:t>
      </w:r>
    </w:p>
    <w:p w:rsidR="0080257E" w:rsidRPr="0006148B" w:rsidRDefault="0080257E" w:rsidP="00277C33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06148B">
        <w:rPr>
          <w:rFonts w:ascii="Times New Roman" w:hAnsi="Times New Roman"/>
          <w:sz w:val="28"/>
          <w:szCs w:val="28"/>
        </w:rPr>
        <w:t>ПОСТАНОВЛЯЮ:</w:t>
      </w:r>
    </w:p>
    <w:p w:rsidR="0080257E" w:rsidRDefault="0080257E" w:rsidP="0006148B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23921">
        <w:rPr>
          <w:sz w:val="28"/>
          <w:szCs w:val="28"/>
        </w:rPr>
        <w:t xml:space="preserve">Утвердить основные направления </w:t>
      </w:r>
      <w:r>
        <w:rPr>
          <w:sz w:val="28"/>
          <w:szCs w:val="28"/>
        </w:rPr>
        <w:t xml:space="preserve">бюджетной и </w:t>
      </w:r>
      <w:r w:rsidRPr="00123921">
        <w:rPr>
          <w:sz w:val="28"/>
          <w:szCs w:val="28"/>
        </w:rPr>
        <w:t xml:space="preserve">налоговой политики </w:t>
      </w:r>
      <w:proofErr w:type="spellStart"/>
      <w:r>
        <w:rPr>
          <w:sz w:val="28"/>
          <w:szCs w:val="28"/>
        </w:rPr>
        <w:t>Сетоловского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277C33"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</w:t>
      </w:r>
      <w:r w:rsidRPr="00277C3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Брянской </w:t>
      </w:r>
    </w:p>
    <w:p w:rsidR="0080257E" w:rsidRDefault="0080257E" w:rsidP="0006148B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области </w:t>
      </w:r>
      <w:r w:rsidRPr="00123921">
        <w:rPr>
          <w:sz w:val="28"/>
          <w:szCs w:val="28"/>
        </w:rPr>
        <w:t>на 20</w:t>
      </w:r>
      <w:r>
        <w:rPr>
          <w:sz w:val="28"/>
          <w:szCs w:val="28"/>
        </w:rPr>
        <w:t>26</w:t>
      </w:r>
      <w:r w:rsidRPr="00123921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27</w:t>
      </w:r>
      <w:r w:rsidRPr="00123921">
        <w:rPr>
          <w:sz w:val="28"/>
          <w:szCs w:val="28"/>
        </w:rPr>
        <w:t xml:space="preserve"> и 20</w:t>
      </w:r>
      <w:r>
        <w:rPr>
          <w:sz w:val="28"/>
          <w:szCs w:val="28"/>
        </w:rPr>
        <w:t>28</w:t>
      </w:r>
      <w:r w:rsidRPr="00123921">
        <w:rPr>
          <w:sz w:val="28"/>
          <w:szCs w:val="28"/>
        </w:rPr>
        <w:t xml:space="preserve"> годов (приложение</w:t>
      </w:r>
      <w:r>
        <w:rPr>
          <w:sz w:val="28"/>
          <w:szCs w:val="28"/>
        </w:rPr>
        <w:t xml:space="preserve"> 1</w:t>
      </w:r>
      <w:r w:rsidRPr="00123921">
        <w:rPr>
          <w:sz w:val="28"/>
          <w:szCs w:val="28"/>
        </w:rPr>
        <w:t>).</w:t>
      </w:r>
    </w:p>
    <w:p w:rsidR="0080257E" w:rsidRDefault="0080257E" w:rsidP="0006148B">
      <w:pPr>
        <w:pStyle w:val="a6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12048">
        <w:rPr>
          <w:sz w:val="28"/>
          <w:szCs w:val="28"/>
        </w:rPr>
        <w:t>Опубликовать настоящее постановление с</w:t>
      </w:r>
      <w:r>
        <w:rPr>
          <w:sz w:val="28"/>
          <w:szCs w:val="28"/>
        </w:rPr>
        <w:t>огласно действующему законодательству</w:t>
      </w:r>
      <w:r w:rsidRPr="00012048">
        <w:rPr>
          <w:sz w:val="28"/>
          <w:szCs w:val="28"/>
        </w:rPr>
        <w:t>.</w:t>
      </w:r>
    </w:p>
    <w:p w:rsidR="0080257E" w:rsidRPr="00123921" w:rsidRDefault="0080257E" w:rsidP="00880F40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23921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123921">
        <w:rPr>
          <w:sz w:val="28"/>
          <w:szCs w:val="28"/>
        </w:rPr>
        <w:t xml:space="preserve">постановления возложить на </w:t>
      </w:r>
      <w:r>
        <w:rPr>
          <w:sz w:val="28"/>
          <w:szCs w:val="28"/>
        </w:rPr>
        <w:t xml:space="preserve">ведущего специалиста </w:t>
      </w:r>
      <w:proofErr w:type="spellStart"/>
      <w:r>
        <w:rPr>
          <w:sz w:val="28"/>
          <w:szCs w:val="28"/>
        </w:rPr>
        <w:t>Сетоловской</w:t>
      </w:r>
      <w:proofErr w:type="spellEnd"/>
      <w:r>
        <w:rPr>
          <w:sz w:val="28"/>
          <w:szCs w:val="28"/>
        </w:rPr>
        <w:t xml:space="preserve"> сельской администрации Двоенко В.И.</w:t>
      </w:r>
    </w:p>
    <w:p w:rsidR="0080257E" w:rsidRDefault="0080257E" w:rsidP="00277C33">
      <w:pPr>
        <w:autoSpaceDE w:val="0"/>
        <w:autoSpaceDN w:val="0"/>
        <w:adjustRightInd w:val="0"/>
        <w:rPr>
          <w:sz w:val="28"/>
          <w:szCs w:val="28"/>
        </w:rPr>
      </w:pPr>
    </w:p>
    <w:p w:rsidR="0080257E" w:rsidRPr="0006148B" w:rsidRDefault="0080257E" w:rsidP="00277C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6148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поселения</w:t>
      </w:r>
      <w:r w:rsidRPr="0006148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06148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С.А.Никуткин</w:t>
      </w:r>
      <w:proofErr w:type="spellEnd"/>
    </w:p>
    <w:p w:rsidR="0080257E" w:rsidRDefault="00091402" w:rsidP="00091402">
      <w:pPr>
        <w:tabs>
          <w:tab w:val="left" w:pos="27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2D2365" w:rsidRDefault="0080257E" w:rsidP="0006148B">
      <w:pPr>
        <w:tabs>
          <w:tab w:val="left" w:pos="1134"/>
        </w:tabs>
        <w:autoSpaceDE w:val="0"/>
        <w:autoSpaceDN w:val="0"/>
        <w:adjustRightInd w:val="0"/>
        <w:ind w:left="75"/>
        <w:jc w:val="right"/>
        <w:outlineLvl w:val="0"/>
        <w:rPr>
          <w:rFonts w:ascii="Times New Roman" w:hAnsi="Times New Roman"/>
          <w:sz w:val="24"/>
          <w:szCs w:val="24"/>
        </w:rPr>
      </w:pPr>
      <w:r w:rsidRPr="0006148B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148B">
        <w:rPr>
          <w:rFonts w:ascii="Times New Roman" w:hAnsi="Times New Roman"/>
          <w:sz w:val="24"/>
          <w:szCs w:val="24"/>
        </w:rPr>
        <w:t xml:space="preserve"> </w:t>
      </w:r>
    </w:p>
    <w:p w:rsidR="002D2365" w:rsidRDefault="002D2365" w:rsidP="0006148B">
      <w:pPr>
        <w:tabs>
          <w:tab w:val="left" w:pos="1134"/>
        </w:tabs>
        <w:autoSpaceDE w:val="0"/>
        <w:autoSpaceDN w:val="0"/>
        <w:adjustRightInd w:val="0"/>
        <w:ind w:left="7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2365" w:rsidRDefault="002D2365" w:rsidP="0006148B">
      <w:pPr>
        <w:tabs>
          <w:tab w:val="left" w:pos="1134"/>
        </w:tabs>
        <w:autoSpaceDE w:val="0"/>
        <w:autoSpaceDN w:val="0"/>
        <w:adjustRightInd w:val="0"/>
        <w:ind w:left="7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2365" w:rsidRDefault="002D2365" w:rsidP="0006148B">
      <w:pPr>
        <w:tabs>
          <w:tab w:val="left" w:pos="1134"/>
        </w:tabs>
        <w:autoSpaceDE w:val="0"/>
        <w:autoSpaceDN w:val="0"/>
        <w:adjustRightInd w:val="0"/>
        <w:ind w:left="7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2365" w:rsidRDefault="002D2365" w:rsidP="0006148B">
      <w:pPr>
        <w:tabs>
          <w:tab w:val="left" w:pos="1134"/>
        </w:tabs>
        <w:autoSpaceDE w:val="0"/>
        <w:autoSpaceDN w:val="0"/>
        <w:adjustRightInd w:val="0"/>
        <w:ind w:left="7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2365" w:rsidRDefault="002D2365" w:rsidP="0006148B">
      <w:pPr>
        <w:tabs>
          <w:tab w:val="left" w:pos="1134"/>
        </w:tabs>
        <w:autoSpaceDE w:val="0"/>
        <w:autoSpaceDN w:val="0"/>
        <w:adjustRightInd w:val="0"/>
        <w:ind w:left="7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2365" w:rsidRDefault="002D2365" w:rsidP="0006148B">
      <w:pPr>
        <w:tabs>
          <w:tab w:val="left" w:pos="1134"/>
        </w:tabs>
        <w:autoSpaceDE w:val="0"/>
        <w:autoSpaceDN w:val="0"/>
        <w:adjustRightInd w:val="0"/>
        <w:ind w:left="7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0257E" w:rsidRPr="0006148B" w:rsidRDefault="0080257E" w:rsidP="002D23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5"/>
        <w:jc w:val="right"/>
        <w:outlineLvl w:val="0"/>
        <w:rPr>
          <w:rFonts w:ascii="Times New Roman" w:hAnsi="Times New Roman"/>
          <w:sz w:val="24"/>
          <w:szCs w:val="24"/>
        </w:rPr>
      </w:pPr>
      <w:r w:rsidRPr="0006148B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0257E" w:rsidRDefault="0080257E" w:rsidP="002D23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5"/>
        <w:jc w:val="right"/>
        <w:rPr>
          <w:rFonts w:ascii="Times New Roman" w:hAnsi="Times New Roman"/>
          <w:sz w:val="24"/>
          <w:szCs w:val="24"/>
        </w:rPr>
      </w:pPr>
      <w:r w:rsidRPr="0006148B">
        <w:rPr>
          <w:rFonts w:ascii="Times New Roman" w:hAnsi="Times New Roman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Сетоловской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сельской</w:t>
      </w:r>
      <w:r>
        <w:rPr>
          <w:rFonts w:ascii="Times New Roman" w:hAnsi="Times New Roman"/>
          <w:sz w:val="24"/>
          <w:szCs w:val="24"/>
        </w:rPr>
        <w:tab/>
      </w:r>
    </w:p>
    <w:p w:rsidR="0080257E" w:rsidRDefault="0080257E" w:rsidP="002D23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6148B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148B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06148B">
        <w:rPr>
          <w:rFonts w:ascii="Times New Roman" w:hAnsi="Times New Roman"/>
          <w:sz w:val="24"/>
          <w:szCs w:val="24"/>
        </w:rPr>
        <w:t xml:space="preserve"> района</w:t>
      </w:r>
    </w:p>
    <w:p w:rsidR="0080257E" w:rsidRPr="0006148B" w:rsidRDefault="0080257E" w:rsidP="002D23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Брянской области</w:t>
      </w:r>
    </w:p>
    <w:p w:rsidR="0080257E" w:rsidRPr="0006148B" w:rsidRDefault="0080257E" w:rsidP="002D2365">
      <w:pPr>
        <w:pStyle w:val="a6"/>
        <w:tabs>
          <w:tab w:val="left" w:pos="1134"/>
        </w:tabs>
        <w:autoSpaceDE w:val="0"/>
        <w:autoSpaceDN w:val="0"/>
        <w:adjustRightInd w:val="0"/>
        <w:ind w:left="75"/>
        <w:jc w:val="right"/>
      </w:pPr>
      <w:r w:rsidRPr="0006148B">
        <w:t xml:space="preserve">                                                            от   11 ноября   202</w:t>
      </w:r>
      <w:r>
        <w:t>5</w:t>
      </w:r>
      <w:r w:rsidRPr="0006148B">
        <w:t xml:space="preserve"> года № </w:t>
      </w:r>
      <w:r>
        <w:t>34</w:t>
      </w:r>
    </w:p>
    <w:p w:rsidR="0080257E" w:rsidRDefault="0080257E" w:rsidP="00196262">
      <w:pPr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80257E" w:rsidRPr="00196262" w:rsidRDefault="0080257E" w:rsidP="00B27CB9">
      <w:pPr>
        <w:spacing w:after="0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196262">
        <w:rPr>
          <w:rFonts w:ascii="Times New Roman" w:hAnsi="Times New Roman"/>
          <w:b/>
          <w:bCs/>
          <w:caps/>
          <w:sz w:val="28"/>
          <w:szCs w:val="28"/>
          <w:lang w:eastAsia="ru-RU"/>
        </w:rPr>
        <w:t>ОСНОВНЫЕ НАПРАВЛЕНИЯ</w:t>
      </w:r>
    </w:p>
    <w:p w:rsidR="0080257E" w:rsidRDefault="0080257E" w:rsidP="0019626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257E" w:rsidRPr="00196262" w:rsidRDefault="0080257E" w:rsidP="0019626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>бюджетной и налоговой по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литики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Сетоловского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муниципального рай</w:t>
      </w: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>она Брянской области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2026</w:t>
      </w:r>
      <w:r w:rsidRPr="00196262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>год 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</w:t>
      </w: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плановый период 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>2027</w:t>
      </w:r>
      <w:r w:rsidRPr="00196262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 2028</w:t>
      </w:r>
      <w:r w:rsidRPr="00196262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>годов</w:t>
      </w:r>
    </w:p>
    <w:p w:rsidR="0080257E" w:rsidRPr="00196262" w:rsidRDefault="0080257E" w:rsidP="0019626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257E" w:rsidRPr="00454CEC" w:rsidRDefault="0080257E" w:rsidP="00B27CB9">
      <w:pPr>
        <w:pStyle w:val="a4"/>
        <w:spacing w:before="0" w:beforeAutospacing="0" w:after="0" w:afterAutospacing="0" w:line="276" w:lineRule="auto"/>
        <w:jc w:val="center"/>
        <w:outlineLvl w:val="0"/>
        <w:rPr>
          <w:rStyle w:val="a5"/>
          <w:bCs/>
          <w:sz w:val="28"/>
          <w:szCs w:val="28"/>
        </w:rPr>
      </w:pPr>
      <w:r w:rsidRPr="00454CEC">
        <w:rPr>
          <w:rStyle w:val="a5"/>
          <w:bCs/>
          <w:sz w:val="28"/>
          <w:szCs w:val="28"/>
        </w:rPr>
        <w:t>I. Общие положения</w:t>
      </w:r>
    </w:p>
    <w:p w:rsidR="0080257E" w:rsidRDefault="0080257E" w:rsidP="00F652A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917">
        <w:rPr>
          <w:rFonts w:ascii="Times New Roman" w:hAnsi="Times New Roman"/>
          <w:sz w:val="28"/>
          <w:szCs w:val="28"/>
          <w:lang w:eastAsia="ru-RU"/>
        </w:rPr>
        <w:t xml:space="preserve">Основные направления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бюджетной и налоговой политики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Сетоловского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 w:rsidRPr="0070591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Брянской области 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 2026 год и на плановый период 2027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2028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 годов </w:t>
      </w:r>
      <w:r w:rsidRPr="002B7DF5">
        <w:rPr>
          <w:rFonts w:ascii="Times New Roman" w:hAnsi="Times New Roman"/>
          <w:sz w:val="28"/>
          <w:szCs w:val="28"/>
          <w:lang w:eastAsia="ru-RU"/>
        </w:rPr>
        <w:t>(далее – бюджетная и налоговая политика)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подготовлены в соответствии со статьями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 172</w:t>
      </w:r>
      <w:r>
        <w:rPr>
          <w:rFonts w:ascii="Times New Roman" w:hAnsi="Times New Roman"/>
          <w:sz w:val="28"/>
          <w:szCs w:val="28"/>
          <w:lang w:eastAsia="ru-RU"/>
        </w:rPr>
        <w:t xml:space="preserve"> и 184.2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 Бюджетного ко</w:t>
      </w:r>
      <w:r>
        <w:rPr>
          <w:rFonts w:ascii="Times New Roman" w:hAnsi="Times New Roman"/>
          <w:sz w:val="28"/>
          <w:szCs w:val="28"/>
          <w:lang w:eastAsia="ru-RU"/>
        </w:rPr>
        <w:t>декса Российской Федерации, Порядком</w:t>
      </w:r>
      <w:r w:rsidRPr="00D47356">
        <w:rPr>
          <w:rFonts w:ascii="Times New Roman" w:hAnsi="Times New Roman"/>
          <w:sz w:val="28"/>
          <w:szCs w:val="28"/>
          <w:lang w:eastAsia="ru-RU"/>
        </w:rPr>
        <w:t xml:space="preserve"> составления, рассмотрения и утверждения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местного </w:t>
      </w:r>
      <w:r w:rsidRPr="00D47356">
        <w:rPr>
          <w:rFonts w:ascii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, а также Порядком </w:t>
      </w:r>
      <w:r w:rsidRPr="00D47356">
        <w:rPr>
          <w:rFonts w:ascii="Times New Roman" w:hAnsi="Times New Roman"/>
          <w:sz w:val="28"/>
          <w:szCs w:val="28"/>
          <w:lang w:eastAsia="ru-RU"/>
        </w:rPr>
        <w:t xml:space="preserve"> представления, рассмотрения и утверждения отчетности об исполнении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местного </w:t>
      </w:r>
      <w:r w:rsidRPr="00D47356">
        <w:rPr>
          <w:rFonts w:ascii="Times New Roman" w:hAnsi="Times New Roman"/>
          <w:sz w:val="28"/>
          <w:szCs w:val="28"/>
          <w:lang w:eastAsia="ru-RU"/>
        </w:rPr>
        <w:t>бюджета и его внешней проверке», утвер</w:t>
      </w:r>
      <w:r>
        <w:rPr>
          <w:rFonts w:ascii="Times New Roman" w:hAnsi="Times New Roman"/>
          <w:sz w:val="28"/>
          <w:szCs w:val="28"/>
          <w:lang w:eastAsia="ru-RU"/>
        </w:rPr>
        <w:t>жденных</w:t>
      </w:r>
      <w:r w:rsidRPr="00D47356">
        <w:rPr>
          <w:rFonts w:ascii="Times New Roman" w:hAnsi="Times New Roman"/>
          <w:sz w:val="28"/>
          <w:szCs w:val="28"/>
          <w:lang w:eastAsia="ru-RU"/>
        </w:rPr>
        <w:t xml:space="preserve"> Решением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Сетоловского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Pr="00EC09E3">
        <w:rPr>
          <w:rFonts w:ascii="Times New Roman" w:hAnsi="Times New Roman"/>
          <w:sz w:val="28"/>
          <w:szCs w:val="28"/>
          <w:lang w:eastAsia="ru-RU"/>
        </w:rPr>
        <w:t xml:space="preserve"> Совета народных депутатов от 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EC09E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февраля</w:t>
      </w:r>
      <w:r w:rsidRPr="00EC09E3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 xml:space="preserve">25 </w:t>
      </w:r>
      <w:r w:rsidRPr="00EC09E3">
        <w:rPr>
          <w:rFonts w:ascii="Times New Roman" w:hAnsi="Times New Roman"/>
          <w:sz w:val="28"/>
          <w:szCs w:val="28"/>
          <w:lang w:eastAsia="ru-RU"/>
        </w:rPr>
        <w:t>года №</w:t>
      </w:r>
      <w:r>
        <w:rPr>
          <w:rFonts w:ascii="Times New Roman" w:hAnsi="Times New Roman"/>
          <w:sz w:val="28"/>
          <w:szCs w:val="28"/>
          <w:lang w:eastAsia="ru-RU"/>
        </w:rPr>
        <w:t xml:space="preserve"> 18</w:t>
      </w:r>
      <w:r w:rsidRPr="00D473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2311">
        <w:rPr>
          <w:rFonts w:ascii="Times New Roman" w:hAnsi="Times New Roman"/>
          <w:sz w:val="28"/>
          <w:szCs w:val="28"/>
          <w:lang w:eastAsia="ru-RU"/>
        </w:rPr>
        <w:t>в целях определения подходов к формированию основных характеристик и прогнозируемых параметров проекта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Сетоловского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Брянской области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 годов, обеспечивающих устойчивость и сбалансированность бюджета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257E" w:rsidRPr="00D44721" w:rsidRDefault="0080257E" w:rsidP="00D44721">
      <w:pPr>
        <w:shd w:val="clear" w:color="auto" w:fill="FFFFFF"/>
        <w:rPr>
          <w:rFonts w:ascii="Helvetica" w:hAnsi="Helvetica" w:cs="Helvetica"/>
          <w:color w:val="1A1A1A"/>
          <w:sz w:val="23"/>
          <w:szCs w:val="23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При подготовке Основных направлений бюджетной и налоговой политики были учтены положения указов Президента Российской Федерации от 21.07.2020 № 474 «О национальных целях развития Российской Федерации на период до 2030 года», </w:t>
      </w:r>
      <w:r w:rsidRPr="00D44721">
        <w:rPr>
          <w:rFonts w:ascii="Times New Roman" w:hAnsi="Times New Roman"/>
          <w:color w:val="1A1A1A"/>
          <w:sz w:val="28"/>
          <w:szCs w:val="28"/>
          <w:lang w:eastAsia="ru-RU"/>
        </w:rPr>
        <w:t>Послания Президента Российской Федерации Федеральному Собранию Российской Федерации</w:t>
      </w:r>
      <w:r w:rsidRPr="00D44721">
        <w:rPr>
          <w:rFonts w:ascii="Helvetica" w:hAnsi="Helvetica" w:cs="Helvetica"/>
          <w:color w:val="1A1A1A"/>
          <w:sz w:val="23"/>
          <w:szCs w:val="23"/>
          <w:lang w:eastAsia="ru-RU"/>
        </w:rPr>
        <w:t xml:space="preserve">, </w:t>
      </w:r>
      <w:r w:rsidRPr="00482311">
        <w:rPr>
          <w:rFonts w:ascii="Times New Roman" w:hAnsi="Times New Roman"/>
          <w:sz w:val="28"/>
          <w:szCs w:val="28"/>
          <w:lang w:eastAsia="ru-RU"/>
        </w:rPr>
        <w:t>инициативы и проекты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Pr="00482311">
        <w:rPr>
          <w:rFonts w:ascii="Times New Roman" w:hAnsi="Times New Roman"/>
          <w:sz w:val="28"/>
          <w:szCs w:val="28"/>
          <w:lang w:eastAsia="ru-RU"/>
        </w:rPr>
        <w:t>, направленные на улучшение качества жи</w:t>
      </w:r>
      <w:r>
        <w:rPr>
          <w:rFonts w:ascii="Times New Roman" w:hAnsi="Times New Roman"/>
          <w:sz w:val="28"/>
          <w:szCs w:val="28"/>
          <w:lang w:eastAsia="ru-RU"/>
        </w:rPr>
        <w:t>зни и благосостояния населения района, в том числе сельского поселения.</w:t>
      </w:r>
    </w:p>
    <w:p w:rsidR="0080257E" w:rsidRDefault="0080257E" w:rsidP="0048231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311">
        <w:rPr>
          <w:rFonts w:ascii="Times New Roman" w:hAnsi="Times New Roman"/>
          <w:sz w:val="28"/>
          <w:szCs w:val="28"/>
          <w:lang w:eastAsia="ru-RU"/>
        </w:rPr>
        <w:t>Основные направления бюджетной и налоговой политики сохраняют преемственность уже реализуемых мер, определенных в 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 году на текущий трехлетний период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 –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 годов</w:t>
      </w:r>
      <w:r w:rsidRPr="00DA236E">
        <w:rPr>
          <w:rFonts w:ascii="Times New Roman" w:hAnsi="Times New Roman"/>
          <w:sz w:val="28"/>
          <w:szCs w:val="28"/>
          <w:lang w:eastAsia="ru-RU"/>
        </w:rPr>
        <w:t>.</w:t>
      </w:r>
    </w:p>
    <w:p w:rsidR="0080257E" w:rsidRDefault="0080257E" w:rsidP="00F652A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257E" w:rsidRPr="00A101AF" w:rsidRDefault="0080257E" w:rsidP="00B27CB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II</w:t>
      </w:r>
      <w:r w:rsidRPr="002D6FC4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196262">
        <w:rPr>
          <w:rFonts w:ascii="Times New Roman" w:hAnsi="Times New Roman"/>
          <w:b/>
          <w:sz w:val="28"/>
          <w:szCs w:val="28"/>
          <w:lang w:eastAsia="ru-RU"/>
        </w:rPr>
        <w:t>сновные подходы к формировани</w:t>
      </w:r>
      <w:r>
        <w:rPr>
          <w:rFonts w:ascii="Times New Roman" w:hAnsi="Times New Roman"/>
          <w:b/>
          <w:sz w:val="28"/>
          <w:szCs w:val="28"/>
          <w:lang w:eastAsia="ru-RU"/>
        </w:rPr>
        <w:t>ю бюджетных проектировок</w:t>
      </w:r>
      <w:r>
        <w:rPr>
          <w:rFonts w:ascii="Times New Roman" w:hAnsi="Times New Roman"/>
          <w:b/>
          <w:sz w:val="28"/>
          <w:szCs w:val="28"/>
          <w:lang w:eastAsia="ru-RU"/>
        </w:rPr>
        <w:br/>
        <w:t>на 2026год и на плановый период 2027 и 2028</w:t>
      </w:r>
      <w:r w:rsidRPr="00196262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80257E" w:rsidRPr="00A101AF" w:rsidRDefault="0080257E" w:rsidP="00F652A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0257E" w:rsidRPr="00196262" w:rsidRDefault="0080257E" w:rsidP="00F652A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62">
        <w:rPr>
          <w:rFonts w:ascii="Times New Roman" w:hAnsi="Times New Roman"/>
          <w:sz w:val="28"/>
          <w:szCs w:val="28"/>
          <w:lang w:eastAsia="ru-RU"/>
        </w:rPr>
        <w:t>Для формировани</w:t>
      </w:r>
      <w:r>
        <w:rPr>
          <w:rFonts w:ascii="Times New Roman" w:hAnsi="Times New Roman"/>
          <w:sz w:val="28"/>
          <w:szCs w:val="28"/>
          <w:lang w:eastAsia="ru-RU"/>
        </w:rPr>
        <w:t>я бюджетных проектировок на 2026 год и плановый период 2027 и 2028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годов принят базовый вариант прогноза социально-экономического </w:t>
      </w:r>
      <w:r w:rsidRPr="00196262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развития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Сетоловского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proofErr w:type="gramStart"/>
      <w:r w:rsidRPr="00196262"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 w:rsidRPr="0019626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3926"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Брянской области</w:t>
      </w:r>
      <w:r w:rsidRPr="00443926">
        <w:rPr>
          <w:rFonts w:ascii="Times New Roman" w:hAnsi="Times New Roman"/>
          <w:sz w:val="28"/>
          <w:szCs w:val="28"/>
          <w:lang w:eastAsia="ru-RU"/>
        </w:rPr>
        <w:t>.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0257E" w:rsidRDefault="0080257E" w:rsidP="00F652A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257E" w:rsidRDefault="0080257E" w:rsidP="00DB0B3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62">
        <w:rPr>
          <w:rFonts w:ascii="Times New Roman" w:hAnsi="Times New Roman"/>
          <w:sz w:val="28"/>
          <w:szCs w:val="28"/>
          <w:lang w:eastAsia="ru-RU"/>
        </w:rPr>
        <w:t xml:space="preserve">В качестве объемов бюджетных ассигнований на исполнение </w:t>
      </w:r>
      <w:r>
        <w:rPr>
          <w:rFonts w:ascii="Times New Roman" w:hAnsi="Times New Roman"/>
          <w:sz w:val="28"/>
          <w:szCs w:val="28"/>
          <w:lang w:eastAsia="ru-RU"/>
        </w:rPr>
        <w:t>действующих обязательств на 2026 – 2028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годы приняты расходы, утвержденные решением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Сетоловского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Совета народных депутатов </w:t>
      </w:r>
      <w:r>
        <w:rPr>
          <w:rFonts w:ascii="Times New Roman" w:hAnsi="Times New Roman"/>
          <w:sz w:val="28"/>
          <w:szCs w:val="28"/>
          <w:lang w:eastAsia="ru-RU"/>
        </w:rPr>
        <w:t>№ 16 от 27.12.2024</w:t>
      </w:r>
      <w:r w:rsidRPr="00E10F9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10F93">
        <w:rPr>
          <w:rFonts w:ascii="Times New Roman" w:hAnsi="Times New Roman"/>
          <w:sz w:val="28"/>
          <w:szCs w:val="28"/>
          <w:lang w:eastAsia="ru-RU"/>
        </w:rPr>
        <w:t>года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 «</w:t>
      </w:r>
      <w:proofErr w:type="gramEnd"/>
      <w:r w:rsidRPr="0019626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 бюджете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Сетоловского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96262">
        <w:rPr>
          <w:rFonts w:ascii="Times New Roman" w:hAnsi="Times New Roman"/>
          <w:snapToGrid w:val="0"/>
          <w:sz w:val="28"/>
          <w:szCs w:val="28"/>
          <w:lang w:eastAsia="ru-RU"/>
        </w:rPr>
        <w:t>Почепского</w:t>
      </w:r>
      <w:proofErr w:type="spellEnd"/>
      <w:r w:rsidRPr="0019626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муниципального  района Брянской области   </w:t>
      </w:r>
      <w:r>
        <w:rPr>
          <w:rFonts w:ascii="Times New Roman" w:hAnsi="Times New Roman"/>
          <w:sz w:val="28"/>
          <w:szCs w:val="28"/>
          <w:lang w:eastAsia="ru-RU"/>
        </w:rPr>
        <w:t>на 2025 год и на плановый период 2026  и  2027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годов»  в первоначальной редакции.</w:t>
      </w:r>
    </w:p>
    <w:p w:rsidR="0080257E" w:rsidRDefault="0080257E" w:rsidP="00DB0B3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B3E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 xml:space="preserve">юджетные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ассигнования 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бюджета</w:t>
      </w:r>
      <w:proofErr w:type="gramEnd"/>
      <w:r w:rsidRPr="00DB0B3E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–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годы определены исходя из необходимости финансового обеспечения в приоритетном порядке:</w:t>
      </w:r>
    </w:p>
    <w:p w:rsidR="0080257E" w:rsidRDefault="0080257E" w:rsidP="00DB0B3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Pr="000C54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5433">
        <w:rPr>
          <w:rFonts w:ascii="Times New Roman" w:hAnsi="Times New Roman"/>
          <w:color w:val="000000"/>
          <w:sz w:val="28"/>
          <w:szCs w:val="28"/>
          <w:lang w:eastAsia="ru-RU"/>
        </w:rPr>
        <w:t>достижения</w:t>
      </w:r>
      <w:r w:rsidRPr="000C5433">
        <w:rPr>
          <w:rFonts w:ascii="Times New Roman" w:hAnsi="Times New Roman"/>
          <w:color w:val="000000"/>
          <w:sz w:val="28"/>
          <w:szCs w:val="28"/>
        </w:rPr>
        <w:t xml:space="preserve"> национальных целей развития Российской Федерации, определенных Указами Президента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0C5433">
        <w:rPr>
          <w:rFonts w:ascii="Times New Roman" w:hAnsi="Times New Roman"/>
          <w:sz w:val="28"/>
          <w:szCs w:val="28"/>
          <w:lang w:eastAsia="ru-RU"/>
        </w:rPr>
        <w:t>21.07.2020 № 474 «О национальных целях развития Российской Федерации на период до 2030 года»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, </w:t>
      </w:r>
      <w:r w:rsidRPr="00D44721">
        <w:rPr>
          <w:rFonts w:ascii="Times New Roman" w:hAnsi="Times New Roman"/>
          <w:color w:val="1A1A1A"/>
          <w:sz w:val="28"/>
          <w:szCs w:val="28"/>
          <w:lang w:eastAsia="ru-RU"/>
        </w:rPr>
        <w:t>Послания Президента Российской Федерации Федеральному Собранию Российской Федерации от 29 февраля 2024 года</w:t>
      </w:r>
      <w:r w:rsidRPr="000C5433">
        <w:rPr>
          <w:rFonts w:ascii="Times New Roman" w:hAnsi="Times New Roman"/>
          <w:sz w:val="28"/>
          <w:szCs w:val="28"/>
          <w:lang w:eastAsia="ru-RU"/>
        </w:rPr>
        <w:t>;</w:t>
      </w:r>
    </w:p>
    <w:p w:rsidR="0080257E" w:rsidRPr="000C5433" w:rsidRDefault="0080257E" w:rsidP="00DB0B3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реализации мероприятий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proofErr w:type="gramEnd"/>
      <w:r w:rsidRPr="00B27CB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Сетоловского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и 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0B3E">
        <w:rPr>
          <w:rFonts w:ascii="Times New Roman" w:hAnsi="Times New Roman"/>
          <w:sz w:val="28"/>
          <w:szCs w:val="28"/>
          <w:lang w:eastAsia="ru-RU"/>
        </w:rPr>
        <w:t>программных направлений деятельности с целью достижения запланированных целевых значений показателей (индикаторов)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муниципальных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программ и эффективного использов</w:t>
      </w:r>
      <w:r>
        <w:rPr>
          <w:rFonts w:ascii="Times New Roman" w:hAnsi="Times New Roman"/>
          <w:sz w:val="28"/>
          <w:szCs w:val="28"/>
          <w:lang w:eastAsia="ru-RU"/>
        </w:rPr>
        <w:t xml:space="preserve">ания средств 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бюджета;</w:t>
      </w:r>
    </w:p>
    <w:p w:rsidR="0080257E" w:rsidRPr="00997CC7" w:rsidRDefault="0080257E" w:rsidP="00997CC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обеспечение исполнения</w:t>
      </w:r>
      <w:r w:rsidRPr="000C5433">
        <w:rPr>
          <w:rFonts w:ascii="Times New Roman" w:hAnsi="Times New Roman"/>
          <w:sz w:val="28"/>
          <w:szCs w:val="28"/>
          <w:lang w:eastAsia="ru-RU"/>
        </w:rPr>
        <w:t xml:space="preserve"> целевых показателей</w:t>
      </w:r>
      <w:r w:rsidRPr="008A5E86">
        <w:rPr>
          <w:rFonts w:ascii="Times New Roman" w:hAnsi="Times New Roman"/>
          <w:sz w:val="28"/>
          <w:szCs w:val="28"/>
          <w:lang w:eastAsia="ru-RU"/>
        </w:rPr>
        <w:t xml:space="preserve"> средней заработной платы отдельных категорий работнико</w:t>
      </w:r>
      <w:r>
        <w:rPr>
          <w:rFonts w:ascii="Times New Roman" w:hAnsi="Times New Roman"/>
          <w:sz w:val="28"/>
          <w:szCs w:val="28"/>
          <w:lang w:eastAsia="ru-RU"/>
        </w:rPr>
        <w:t xml:space="preserve">в бюджетной сферы,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определенных</w:t>
      </w:r>
      <w:r w:rsidRPr="008A5E86">
        <w:rPr>
          <w:rFonts w:ascii="Times New Roman" w:hAnsi="Times New Roman"/>
          <w:sz w:val="28"/>
          <w:szCs w:val="28"/>
          <w:lang w:eastAsia="ru-RU"/>
        </w:rPr>
        <w:t xml:space="preserve">  «</w:t>
      </w:r>
      <w:proofErr w:type="gramEnd"/>
      <w:r w:rsidRPr="008A5E86">
        <w:rPr>
          <w:rFonts w:ascii="Times New Roman" w:hAnsi="Times New Roman"/>
          <w:sz w:val="28"/>
          <w:szCs w:val="28"/>
          <w:lang w:eastAsia="ru-RU"/>
        </w:rPr>
        <w:t xml:space="preserve">майскими» </w:t>
      </w:r>
      <w:r>
        <w:rPr>
          <w:rFonts w:ascii="Times New Roman" w:hAnsi="Times New Roman"/>
          <w:sz w:val="28"/>
          <w:szCs w:val="28"/>
          <w:lang w:eastAsia="ru-RU"/>
        </w:rPr>
        <w:t>указами</w:t>
      </w:r>
      <w:r w:rsidRPr="000C5433">
        <w:rPr>
          <w:rFonts w:ascii="Times New Roman" w:hAnsi="Times New Roman"/>
          <w:sz w:val="28"/>
          <w:szCs w:val="28"/>
          <w:lang w:eastAsia="ru-RU"/>
        </w:rPr>
        <w:t xml:space="preserve"> Презид</w:t>
      </w:r>
      <w:r>
        <w:rPr>
          <w:rFonts w:ascii="Times New Roman" w:hAnsi="Times New Roman"/>
          <w:sz w:val="28"/>
          <w:szCs w:val="28"/>
          <w:lang w:eastAsia="ru-RU"/>
        </w:rPr>
        <w:t xml:space="preserve">ента Российской Федерации 2012 </w:t>
      </w:r>
      <w:r w:rsidRPr="000C5433">
        <w:rPr>
          <w:rFonts w:ascii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997CC7">
        <w:rPr>
          <w:rFonts w:ascii="Times New Roman" w:hAnsi="Times New Roman"/>
          <w:sz w:val="28"/>
          <w:szCs w:val="28"/>
          <w:lang w:eastAsia="ru-RU"/>
        </w:rPr>
        <w:t>;</w:t>
      </w:r>
    </w:p>
    <w:p w:rsidR="0080257E" w:rsidRPr="00DB0B3E" w:rsidRDefault="0080257E" w:rsidP="00F652A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B3E">
        <w:rPr>
          <w:rFonts w:ascii="Times New Roman" w:hAnsi="Times New Roman"/>
          <w:sz w:val="28"/>
          <w:szCs w:val="28"/>
          <w:lang w:eastAsia="ru-RU"/>
        </w:rPr>
        <w:t xml:space="preserve">4) исполнение публичных нормативных обязательств и иных социальных выплат населению с учетом ежегодной индексации на прогнозный уровень инфляции (индекс роста потребительских цен) в соответствии с проектом прогноза социально-экономического </w:t>
      </w:r>
      <w:proofErr w:type="gramStart"/>
      <w:r w:rsidRPr="00DB0B3E">
        <w:rPr>
          <w:rFonts w:ascii="Times New Roman" w:hAnsi="Times New Roman"/>
          <w:sz w:val="28"/>
          <w:szCs w:val="28"/>
          <w:lang w:eastAsia="ru-RU"/>
        </w:rPr>
        <w:t xml:space="preserve">развития  </w:t>
      </w:r>
      <w:proofErr w:type="spellStart"/>
      <w:r w:rsidRPr="00DB0B3E"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proofErr w:type="gramEnd"/>
      <w:r w:rsidRPr="00DB0B3E">
        <w:rPr>
          <w:rFonts w:ascii="Times New Roman" w:hAnsi="Times New Roman"/>
          <w:sz w:val="28"/>
          <w:szCs w:val="28"/>
          <w:lang w:eastAsia="ru-RU"/>
        </w:rPr>
        <w:t xml:space="preserve"> района Б</w:t>
      </w:r>
      <w:r>
        <w:rPr>
          <w:rFonts w:ascii="Times New Roman" w:hAnsi="Times New Roman"/>
          <w:sz w:val="28"/>
          <w:szCs w:val="28"/>
          <w:lang w:eastAsia="ru-RU"/>
        </w:rPr>
        <w:t>рянской области с 1 октября 2026 года – 4,0%, с 1 октября 2027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года – 4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Pr="00DB0B3E">
        <w:rPr>
          <w:rFonts w:ascii="Times New Roman" w:hAnsi="Times New Roman"/>
          <w:sz w:val="28"/>
          <w:szCs w:val="28"/>
          <w:lang w:eastAsia="ru-RU"/>
        </w:rPr>
        <w:t>%, с 1 октября 202</w:t>
      </w:r>
      <w:r>
        <w:rPr>
          <w:rFonts w:ascii="Times New Roman" w:hAnsi="Times New Roman"/>
          <w:sz w:val="28"/>
          <w:szCs w:val="28"/>
          <w:lang w:eastAsia="ru-RU"/>
        </w:rPr>
        <w:t xml:space="preserve">8 </w:t>
      </w:r>
      <w:r w:rsidRPr="00DB0B3E">
        <w:rPr>
          <w:rFonts w:ascii="Times New Roman" w:hAnsi="Times New Roman"/>
          <w:sz w:val="28"/>
          <w:szCs w:val="28"/>
          <w:lang w:eastAsia="ru-RU"/>
        </w:rPr>
        <w:t>года – 4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Pr="00DB0B3E">
        <w:rPr>
          <w:rFonts w:ascii="Times New Roman" w:hAnsi="Times New Roman"/>
          <w:sz w:val="28"/>
          <w:szCs w:val="28"/>
          <w:lang w:eastAsia="ru-RU"/>
        </w:rPr>
        <w:t>%;</w:t>
      </w:r>
    </w:p>
    <w:p w:rsidR="0080257E" w:rsidRDefault="0080257E" w:rsidP="00F652A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gramStart"/>
      <w:r w:rsidRPr="00DB0B3E">
        <w:rPr>
          <w:rFonts w:ascii="Times New Roman" w:hAnsi="Times New Roman"/>
          <w:sz w:val="28"/>
          <w:szCs w:val="28"/>
          <w:lang w:eastAsia="ru-RU"/>
        </w:rPr>
        <w:t>обеспечение  минимального</w:t>
      </w:r>
      <w:proofErr w:type="gramEnd"/>
      <w:r w:rsidRPr="00DB0B3E">
        <w:rPr>
          <w:rFonts w:ascii="Times New Roman" w:hAnsi="Times New Roman"/>
          <w:sz w:val="28"/>
          <w:szCs w:val="28"/>
          <w:lang w:eastAsia="ru-RU"/>
        </w:rPr>
        <w:t xml:space="preserve"> размера оплаты труда с 1 января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sz w:val="28"/>
          <w:szCs w:val="28"/>
          <w:lang w:eastAsia="ru-RU"/>
        </w:rPr>
        <w:t>27 093</w:t>
      </w:r>
      <w:r w:rsidRPr="00DB0B3E">
        <w:rPr>
          <w:rFonts w:ascii="Times New Roman" w:hAnsi="Times New Roman"/>
          <w:sz w:val="28"/>
          <w:szCs w:val="28"/>
          <w:lang w:eastAsia="ru-RU"/>
        </w:rPr>
        <w:t>,00  рубл</w:t>
      </w:r>
      <w:r>
        <w:rPr>
          <w:rFonts w:ascii="Times New Roman" w:hAnsi="Times New Roman"/>
          <w:sz w:val="28"/>
          <w:szCs w:val="28"/>
          <w:lang w:eastAsia="ru-RU"/>
        </w:rPr>
        <w:t xml:space="preserve">ей, 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установленном федеральным законом; </w:t>
      </w:r>
    </w:p>
    <w:p w:rsidR="0080257E" w:rsidRPr="006B418A" w:rsidRDefault="0080257E" w:rsidP="006B418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Pr="006B418A">
        <w:rPr>
          <w:rFonts w:ascii="Times New Roman" w:hAnsi="Times New Roman"/>
          <w:sz w:val="28"/>
          <w:szCs w:val="28"/>
          <w:lang w:eastAsia="ru-RU"/>
        </w:rPr>
        <w:t>сохранения в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–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годах достигнутых соотношений к среднемесячному доходу от трудовой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деятельности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Почепском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районе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средней заработной платы отдельных категорий работников бюджетной сферы в соответствии с «майскими» указами Президента Российской Федерации 2012 года;</w:t>
      </w:r>
    </w:p>
    <w:p w:rsidR="0080257E" w:rsidRPr="006B418A" w:rsidRDefault="0080257E" w:rsidP="006B418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Pr="006B418A">
        <w:rPr>
          <w:rFonts w:ascii="Times New Roman" w:hAnsi="Times New Roman"/>
          <w:sz w:val="28"/>
          <w:szCs w:val="28"/>
          <w:lang w:eastAsia="ru-RU"/>
        </w:rPr>
        <w:t>индекс</w:t>
      </w:r>
      <w:r>
        <w:rPr>
          <w:rFonts w:ascii="Times New Roman" w:hAnsi="Times New Roman"/>
          <w:sz w:val="28"/>
          <w:szCs w:val="28"/>
          <w:lang w:eastAsia="ru-RU"/>
        </w:rPr>
        <w:t xml:space="preserve">ации действующего фонда оплаты 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труда работников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proofErr w:type="gramEnd"/>
      <w:r w:rsidRPr="008E47E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Pr="006B418A">
        <w:rPr>
          <w:rFonts w:ascii="Times New Roman" w:hAnsi="Times New Roman"/>
          <w:sz w:val="28"/>
          <w:szCs w:val="28"/>
          <w:lang w:eastAsia="ru-RU"/>
        </w:rPr>
        <w:t>, не попадающих под действие «ма</w:t>
      </w:r>
      <w:r>
        <w:rPr>
          <w:rFonts w:ascii="Times New Roman" w:hAnsi="Times New Roman"/>
          <w:sz w:val="28"/>
          <w:szCs w:val="28"/>
          <w:lang w:eastAsia="ru-RU"/>
        </w:rPr>
        <w:t>йских» указов Президента России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с 1 октября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B418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6B418A">
        <w:rPr>
          <w:rFonts w:ascii="Times New Roman" w:hAnsi="Times New Roman"/>
          <w:sz w:val="28"/>
          <w:szCs w:val="28"/>
          <w:lang w:eastAsia="ru-RU"/>
        </w:rPr>
        <w:t>%, с 1 октября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года – 4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Pr="006B418A">
        <w:rPr>
          <w:rFonts w:ascii="Times New Roman" w:hAnsi="Times New Roman"/>
          <w:sz w:val="28"/>
          <w:szCs w:val="28"/>
          <w:lang w:eastAsia="ru-RU"/>
        </w:rPr>
        <w:t>%, с 1 октября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года – 4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Pr="006B418A">
        <w:rPr>
          <w:rFonts w:ascii="Times New Roman" w:hAnsi="Times New Roman"/>
          <w:sz w:val="28"/>
          <w:szCs w:val="28"/>
          <w:lang w:eastAsia="ru-RU"/>
        </w:rPr>
        <w:t>%;</w:t>
      </w:r>
    </w:p>
    <w:p w:rsidR="0080257E" w:rsidRDefault="0080257E" w:rsidP="006B418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8) </w:t>
      </w:r>
      <w:r w:rsidRPr="006B418A">
        <w:rPr>
          <w:rFonts w:ascii="Times New Roman" w:hAnsi="Times New Roman"/>
          <w:sz w:val="28"/>
          <w:szCs w:val="28"/>
          <w:lang w:eastAsia="ru-RU"/>
        </w:rPr>
        <w:t>обеспечения уплаты в полном объеме налогов и сборов в соответствии с законодательством Российской Федерации о налогах и сборах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257E" w:rsidRPr="006B418A" w:rsidRDefault="0080257E" w:rsidP="006B418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257E" w:rsidRPr="00832D66" w:rsidRDefault="0080257E" w:rsidP="00EC09E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32D66">
        <w:rPr>
          <w:rFonts w:ascii="Times New Roman" w:hAnsi="Times New Roman"/>
          <w:sz w:val="28"/>
          <w:szCs w:val="28"/>
          <w:lang w:eastAsia="ru-RU"/>
        </w:rPr>
        <w:t>Индексация отдельных статей расходов,</w:t>
      </w:r>
      <w:r w:rsidRPr="00832D66">
        <w:rPr>
          <w:rFonts w:ascii="Times New Roman" w:hAnsi="Times New Roman"/>
          <w:sz w:val="28"/>
          <w:szCs w:val="28"/>
          <w:lang w:eastAsia="ru-RU"/>
        </w:rPr>
        <w:br/>
        <w:t xml:space="preserve">запланированных при формировании бюджета </w:t>
      </w:r>
      <w:proofErr w:type="spellStart"/>
      <w:r w:rsidRPr="00832D66">
        <w:rPr>
          <w:rFonts w:ascii="Times New Roman" w:hAnsi="Times New Roman"/>
          <w:sz w:val="28"/>
          <w:szCs w:val="28"/>
          <w:lang w:eastAsia="ru-RU"/>
        </w:rPr>
        <w:t>Сетоловского</w:t>
      </w:r>
      <w:proofErr w:type="spellEnd"/>
      <w:r w:rsidRPr="00832D6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832D66"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 w:rsidRPr="00832D66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Брянской области</w:t>
      </w:r>
      <w:r w:rsidRPr="00832D66">
        <w:rPr>
          <w:rFonts w:ascii="Times New Roman" w:hAnsi="Times New Roman"/>
          <w:sz w:val="28"/>
          <w:szCs w:val="28"/>
          <w:lang w:eastAsia="ru-RU"/>
        </w:rPr>
        <w:br/>
        <w:t>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832D66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832D66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832D66"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:rsidR="0080257E" w:rsidRPr="00832D66" w:rsidRDefault="0080257E" w:rsidP="000C54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0"/>
        <w:gridCol w:w="2262"/>
        <w:gridCol w:w="3165"/>
      </w:tblGrid>
      <w:tr w:rsidR="0080257E" w:rsidRPr="00832D66" w:rsidTr="00763BE7">
        <w:trPr>
          <w:trHeight w:val="686"/>
          <w:tblHeader/>
        </w:trPr>
        <w:tc>
          <w:tcPr>
            <w:tcW w:w="2326" w:type="pct"/>
            <w:vAlign w:val="center"/>
          </w:tcPr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статьи расходов</w:t>
            </w:r>
          </w:p>
        </w:tc>
        <w:tc>
          <w:tcPr>
            <w:tcW w:w="1110" w:type="pct"/>
            <w:vAlign w:val="center"/>
          </w:tcPr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индексации</w:t>
            </w:r>
          </w:p>
        </w:tc>
        <w:tc>
          <w:tcPr>
            <w:tcW w:w="1564" w:type="pct"/>
            <w:vAlign w:val="center"/>
          </w:tcPr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начала применения </w:t>
            </w:r>
          </w:p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коэффициента индексации</w:t>
            </w:r>
          </w:p>
        </w:tc>
      </w:tr>
      <w:tr w:rsidR="0080257E" w:rsidRPr="00832D66" w:rsidTr="00763BE7">
        <w:trPr>
          <w:trHeight w:val="986"/>
        </w:trPr>
        <w:tc>
          <w:tcPr>
            <w:tcW w:w="2326" w:type="pct"/>
            <w:vAlign w:val="center"/>
          </w:tcPr>
          <w:p w:rsidR="0080257E" w:rsidRPr="00832D66" w:rsidRDefault="0080257E" w:rsidP="00A101AF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Фонд оплаты труда работников  муниципальных  учреждений </w:t>
            </w:r>
            <w:proofErr w:type="spellStart"/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Почепского</w:t>
            </w:r>
            <w:proofErr w:type="spellEnd"/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Брянской области, на которых не распространяется действие Указов Президента от 07.05.2012 № 597, от 01.06.2012 № 761, от 28.12.2012 № 1688 </w:t>
            </w:r>
          </w:p>
        </w:tc>
        <w:tc>
          <w:tcPr>
            <w:tcW w:w="1110" w:type="pct"/>
            <w:vAlign w:val="center"/>
          </w:tcPr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1,040</w:t>
            </w:r>
          </w:p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1,040</w:t>
            </w:r>
          </w:p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1,040</w:t>
            </w:r>
          </w:p>
        </w:tc>
        <w:tc>
          <w:tcPr>
            <w:tcW w:w="1564" w:type="pct"/>
            <w:vAlign w:val="center"/>
          </w:tcPr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октября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октября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октября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0257E" w:rsidRPr="00832D66" w:rsidTr="00763BE7">
        <w:trPr>
          <w:trHeight w:val="853"/>
        </w:trPr>
        <w:tc>
          <w:tcPr>
            <w:tcW w:w="2326" w:type="pct"/>
            <w:vAlign w:val="center"/>
          </w:tcPr>
          <w:p w:rsidR="0080257E" w:rsidRPr="00832D66" w:rsidRDefault="0080257E" w:rsidP="00C35D3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Фонд оплаты труда работников  муниципальных  учреждений </w:t>
            </w:r>
            <w:proofErr w:type="spellStart"/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Почепского</w:t>
            </w:r>
            <w:proofErr w:type="spellEnd"/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Брянской области, на которых распространяется действие Указов Президента от 07.05.2012 № 597, от 01.06.2012 № 761, от 28.12.2012 № 1688 </w:t>
            </w:r>
          </w:p>
        </w:tc>
        <w:tc>
          <w:tcPr>
            <w:tcW w:w="1110" w:type="pct"/>
            <w:vAlign w:val="center"/>
          </w:tcPr>
          <w:p w:rsidR="0080257E" w:rsidRPr="00832D66" w:rsidRDefault="0080257E" w:rsidP="00C35D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В соответствии с прогнозом среднемесячного дохода от трудовой деятельности</w:t>
            </w:r>
          </w:p>
        </w:tc>
        <w:tc>
          <w:tcPr>
            <w:tcW w:w="1564" w:type="pct"/>
            <w:vAlign w:val="center"/>
          </w:tcPr>
          <w:p w:rsidR="0080257E" w:rsidRPr="00832D66" w:rsidRDefault="0080257E" w:rsidP="00C35D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января 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proofErr w:type="gramEnd"/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0257E" w:rsidRPr="00832D66" w:rsidRDefault="0080257E" w:rsidP="00C35D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января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 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года</w:t>
            </w:r>
          </w:p>
          <w:p w:rsidR="0080257E" w:rsidRPr="00832D66" w:rsidRDefault="0080257E" w:rsidP="00C35D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января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0257E" w:rsidRPr="00832D66" w:rsidTr="00763BE7">
        <w:trPr>
          <w:trHeight w:val="853"/>
        </w:trPr>
        <w:tc>
          <w:tcPr>
            <w:tcW w:w="2326" w:type="pct"/>
            <w:vAlign w:val="center"/>
          </w:tcPr>
          <w:p w:rsidR="0080257E" w:rsidRPr="00832D66" w:rsidRDefault="0080257E" w:rsidP="00D14C10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1110" w:type="pct"/>
            <w:vAlign w:val="center"/>
          </w:tcPr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1,040</w:t>
            </w:r>
          </w:p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1,040</w:t>
            </w:r>
          </w:p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1,040</w:t>
            </w:r>
          </w:p>
        </w:tc>
        <w:tc>
          <w:tcPr>
            <w:tcW w:w="1564" w:type="pct"/>
            <w:vAlign w:val="center"/>
          </w:tcPr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1 октября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1 октября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1 октября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0257E" w:rsidRPr="00832D66" w:rsidTr="008E47EE">
        <w:trPr>
          <w:trHeight w:val="70"/>
        </w:trPr>
        <w:tc>
          <w:tcPr>
            <w:tcW w:w="2326" w:type="pct"/>
            <w:vAlign w:val="center"/>
          </w:tcPr>
          <w:p w:rsidR="0080257E" w:rsidRPr="00832D66" w:rsidRDefault="0080257E" w:rsidP="00D14C10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по оплате коммунальных услуг и средств связи</w:t>
            </w:r>
          </w:p>
        </w:tc>
        <w:tc>
          <w:tcPr>
            <w:tcW w:w="1110" w:type="pct"/>
            <w:vAlign w:val="center"/>
          </w:tcPr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В соответствии с прогнозом роста тарифов</w:t>
            </w:r>
          </w:p>
        </w:tc>
        <w:tc>
          <w:tcPr>
            <w:tcW w:w="1564" w:type="pct"/>
            <w:vAlign w:val="center"/>
          </w:tcPr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июля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июля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июля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0257E" w:rsidRPr="00832D66" w:rsidTr="008E47EE">
        <w:trPr>
          <w:trHeight w:val="70"/>
        </w:trPr>
        <w:tc>
          <w:tcPr>
            <w:tcW w:w="2326" w:type="pct"/>
            <w:vAlign w:val="center"/>
          </w:tcPr>
          <w:p w:rsidR="0080257E" w:rsidRPr="00832D66" w:rsidRDefault="0080257E" w:rsidP="00D14C10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по оплате услуг связи</w:t>
            </w:r>
          </w:p>
        </w:tc>
        <w:tc>
          <w:tcPr>
            <w:tcW w:w="1110" w:type="pct"/>
            <w:vAlign w:val="center"/>
          </w:tcPr>
          <w:p w:rsidR="0080257E" w:rsidRPr="00832D66" w:rsidRDefault="0080257E" w:rsidP="00567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1,040</w:t>
            </w:r>
          </w:p>
          <w:p w:rsidR="0080257E" w:rsidRPr="00832D66" w:rsidRDefault="0080257E" w:rsidP="00567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1,040</w:t>
            </w:r>
          </w:p>
          <w:p w:rsidR="0080257E" w:rsidRPr="00832D66" w:rsidRDefault="0080257E" w:rsidP="00567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1,040</w:t>
            </w:r>
          </w:p>
        </w:tc>
        <w:tc>
          <w:tcPr>
            <w:tcW w:w="1564" w:type="pct"/>
            <w:vAlign w:val="center"/>
          </w:tcPr>
          <w:p w:rsidR="0080257E" w:rsidRPr="00832D66" w:rsidRDefault="0080257E" w:rsidP="00567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января 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proofErr w:type="gramEnd"/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0257E" w:rsidRPr="00832D66" w:rsidRDefault="0080257E" w:rsidP="00567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января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0257E" w:rsidRPr="00832D66" w:rsidRDefault="0080257E" w:rsidP="00567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января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0257E" w:rsidRPr="00832D66" w:rsidTr="008E47EE">
        <w:trPr>
          <w:trHeight w:val="70"/>
        </w:trPr>
        <w:tc>
          <w:tcPr>
            <w:tcW w:w="2326" w:type="pct"/>
            <w:vAlign w:val="center"/>
          </w:tcPr>
          <w:p w:rsidR="0080257E" w:rsidRPr="00832D66" w:rsidRDefault="0080257E" w:rsidP="00D14C10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МРОТ с 1 января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110" w:type="pct"/>
            <w:vAlign w:val="center"/>
          </w:tcPr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27093 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1564" w:type="pct"/>
            <w:vAlign w:val="center"/>
          </w:tcPr>
          <w:p w:rsidR="0080257E" w:rsidRPr="00832D66" w:rsidRDefault="0080257E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0257E" w:rsidRDefault="0080257E" w:rsidP="000C54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257E" w:rsidRPr="00832D66" w:rsidRDefault="0080257E" w:rsidP="0004591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32D6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Прогноз темпов роста тарифов на газ, </w:t>
      </w:r>
      <w:proofErr w:type="spellStart"/>
      <w:r w:rsidRPr="00832D66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теплоэнергию</w:t>
      </w:r>
      <w:proofErr w:type="spellEnd"/>
      <w:r w:rsidRPr="00832D66">
        <w:rPr>
          <w:rFonts w:ascii="Times New Roman" w:hAnsi="Times New Roman"/>
          <w:bCs/>
          <w:color w:val="000000"/>
          <w:sz w:val="28"/>
          <w:szCs w:val="28"/>
          <w:lang w:eastAsia="ru-RU"/>
        </w:rPr>
        <w:t>, электроэнергию, водоснабжение, водоотведение на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  <w:r w:rsidRPr="00832D6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7</w:t>
      </w:r>
      <w:r w:rsidRPr="00832D6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8</w:t>
      </w:r>
      <w:r w:rsidRPr="00832D6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годов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4"/>
        <w:gridCol w:w="1656"/>
        <w:gridCol w:w="1387"/>
        <w:gridCol w:w="1358"/>
      </w:tblGrid>
      <w:tr w:rsidR="0080257E" w:rsidRPr="00832D66" w:rsidTr="00045911">
        <w:trPr>
          <w:trHeight w:val="370"/>
          <w:tblCellSpacing w:w="0" w:type="dxa"/>
          <w:jc w:val="center"/>
        </w:trPr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0257E" w:rsidRPr="00832D66" w:rsidTr="00045911">
        <w:trPr>
          <w:trHeight w:val="37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0257E" w:rsidRPr="00832D66" w:rsidRDefault="0080257E" w:rsidP="00045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прогноз</w:t>
            </w:r>
          </w:p>
        </w:tc>
      </w:tr>
      <w:tr w:rsidR="0080257E" w:rsidRPr="00832D66" w:rsidTr="00045911">
        <w:trPr>
          <w:trHeight w:val="941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Газ - индексация оптовых цен для всех категорий потребителей, исключая население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0257E" w:rsidRPr="00832D66" w:rsidTr="00045911">
        <w:trPr>
          <w:trHeight w:val="365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индексация оптовых цен для населения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475A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475A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475A8C">
            <w:pPr>
              <w:widowControl w:val="0"/>
              <w:spacing w:after="0"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0257E" w:rsidRPr="00832D66" w:rsidTr="00045911">
        <w:trPr>
          <w:trHeight w:val="936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индексация тарифов на транспортировку газа по распределительным сетям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12,6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7</w:t>
            </w: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0257E" w:rsidRPr="00832D66" w:rsidTr="00045911">
        <w:trPr>
          <w:trHeight w:val="941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Электроэнергия - индексация тарифов сетевых компаний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0257E" w:rsidRPr="00832D66" w:rsidTr="00045911">
        <w:trPr>
          <w:trHeight w:val="374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индексация тарифов для населения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6,9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0257E" w:rsidRPr="00832D66" w:rsidTr="00045911">
        <w:trPr>
          <w:trHeight w:val="624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Теплоснабжение - индексация тарифов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9,8</w:t>
            </w:r>
            <w:r w:rsidRPr="00832D66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5,9</w:t>
            </w:r>
          </w:p>
        </w:tc>
      </w:tr>
      <w:tr w:rsidR="0080257E" w:rsidRPr="00832D66" w:rsidTr="00EF4913">
        <w:trPr>
          <w:trHeight w:val="941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Водоснабжение и водоотведение - индексация тарифов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E70E9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9,8</w:t>
            </w:r>
            <w:r w:rsidRPr="00832D66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57E" w:rsidRPr="00E70E9A" w:rsidRDefault="0080257E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D601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57E" w:rsidRDefault="0080257E"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162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5,9</w:t>
            </w:r>
          </w:p>
        </w:tc>
      </w:tr>
      <w:tr w:rsidR="0080257E" w:rsidRPr="00832D66" w:rsidTr="00EF4913">
        <w:trPr>
          <w:trHeight w:val="955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Обращение с твердыми коммунальными отходами - индексация тарифов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7E" w:rsidRPr="00832D66" w:rsidRDefault="0080257E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9,8</w:t>
            </w:r>
            <w:r w:rsidRPr="00832D66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57E" w:rsidRDefault="0080257E"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D601C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57E" w:rsidRDefault="0080257E"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C162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5,9</w:t>
            </w:r>
          </w:p>
        </w:tc>
      </w:tr>
    </w:tbl>
    <w:p w:rsidR="0080257E" w:rsidRPr="00045911" w:rsidRDefault="0080257E" w:rsidP="000459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911">
        <w:rPr>
          <w:rFonts w:ascii="Times New Roman" w:hAnsi="Times New Roman"/>
          <w:color w:val="000000"/>
          <w:sz w:val="24"/>
          <w:szCs w:val="24"/>
          <w:lang w:eastAsia="ru-RU"/>
        </w:rPr>
        <w:t>Примечания:</w:t>
      </w:r>
    </w:p>
    <w:p w:rsidR="0080257E" w:rsidRDefault="0080257E" w:rsidP="00E70E9A">
      <w:pPr>
        <w:widowControl w:val="0"/>
        <w:numPr>
          <w:ilvl w:val="0"/>
          <w:numId w:val="4"/>
        </w:numPr>
        <w:tabs>
          <w:tab w:val="clear" w:pos="720"/>
          <w:tab w:val="left" w:pos="97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9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прогноз темпов роста тарифов на тепловую энергию, водоснабжение, </w:t>
      </w:r>
      <w:proofErr w:type="gramStart"/>
      <w:r w:rsidRPr="000459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водоотведение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45911">
        <w:rPr>
          <w:rFonts w:ascii="Times New Roman" w:hAnsi="Times New Roman"/>
          <w:color w:val="000000"/>
          <w:sz w:val="24"/>
          <w:szCs w:val="24"/>
          <w:lang w:eastAsia="ru-RU"/>
        </w:rPr>
        <w:t>обращения с твердыми коммунальными отходами на 202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0459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 сформирован исходя из допустимого роста совокупного платежа граждан за коммунальные услуги, предусмотренного Сценарными условиями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30.04.2025 </w:t>
      </w:r>
      <w:r w:rsidRPr="00045911">
        <w:rPr>
          <w:rFonts w:ascii="Times New Roman" w:hAnsi="Times New Roman"/>
          <w:color w:val="000000"/>
          <w:sz w:val="24"/>
          <w:szCs w:val="24"/>
          <w:lang w:eastAsia="ru-RU"/>
        </w:rPr>
        <w:t>по базовому варианту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0459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Прогноз темпов роста тарифов на тепловую энергию указан по регулируемым котельным;</w:t>
      </w:r>
    </w:p>
    <w:p w:rsidR="0080257E" w:rsidRPr="00E70E9A" w:rsidRDefault="0080257E" w:rsidP="00E70E9A">
      <w:pPr>
        <w:widowControl w:val="0"/>
        <w:numPr>
          <w:ilvl w:val="0"/>
          <w:numId w:val="4"/>
        </w:numPr>
        <w:tabs>
          <w:tab w:val="clear" w:pos="720"/>
          <w:tab w:val="left" w:pos="97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257E" w:rsidRDefault="0080257E" w:rsidP="00B27CB9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D6FC4">
        <w:rPr>
          <w:rFonts w:ascii="Times New Roman" w:hAnsi="Times New Roman"/>
          <w:b/>
          <w:sz w:val="28"/>
          <w:szCs w:val="28"/>
          <w:lang w:eastAsia="ru-RU"/>
        </w:rPr>
        <w:t>III.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05917">
        <w:rPr>
          <w:rFonts w:ascii="Times New Roman" w:hAnsi="Times New Roman"/>
          <w:b/>
          <w:sz w:val="28"/>
          <w:szCs w:val="28"/>
          <w:lang w:eastAsia="ru-RU"/>
        </w:rPr>
        <w:t>Основные направления бюджетной политики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C7F63">
        <w:rPr>
          <w:rFonts w:ascii="Times New Roman" w:hAnsi="Times New Roman"/>
          <w:b/>
          <w:sz w:val="28"/>
          <w:szCs w:val="28"/>
          <w:lang w:eastAsia="ru-RU"/>
        </w:rPr>
        <w:t>Сетоловского</w:t>
      </w:r>
      <w:proofErr w:type="spellEnd"/>
      <w:r w:rsidRPr="000C7F63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района Брянской области на 2026 год и плановый период 2027 и 2028</w:t>
      </w:r>
      <w:r w:rsidRPr="00705917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80257E" w:rsidRDefault="0080257E" w:rsidP="00C21311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Обеспечение финансовой устойчивости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и сбалансированности </w:t>
      </w:r>
      <w:r w:rsidRPr="00C9319C">
        <w:rPr>
          <w:rFonts w:ascii="Times New Roman" w:hAnsi="Times New Roman"/>
          <w:sz w:val="28"/>
          <w:szCs w:val="28"/>
          <w:lang w:eastAsia="ru-RU"/>
        </w:rPr>
        <w:t>бюджет</w:t>
      </w:r>
      <w:r>
        <w:rPr>
          <w:rFonts w:ascii="Times New Roman" w:hAnsi="Times New Roman"/>
          <w:sz w:val="28"/>
          <w:szCs w:val="28"/>
          <w:lang w:eastAsia="ru-RU"/>
        </w:rPr>
        <w:t>а поселения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в условиях </w:t>
      </w:r>
      <w:proofErr w:type="spellStart"/>
      <w:r w:rsidRPr="00C9319C">
        <w:rPr>
          <w:rFonts w:ascii="Times New Roman" w:hAnsi="Times New Roman"/>
          <w:sz w:val="28"/>
          <w:szCs w:val="28"/>
          <w:lang w:eastAsia="ru-RU"/>
        </w:rPr>
        <w:t>санкционного</w:t>
      </w:r>
      <w:proofErr w:type="spellEnd"/>
      <w:r w:rsidRPr="00C9319C">
        <w:rPr>
          <w:rFonts w:ascii="Times New Roman" w:hAnsi="Times New Roman"/>
          <w:sz w:val="28"/>
          <w:szCs w:val="28"/>
          <w:lang w:eastAsia="ru-RU"/>
        </w:rPr>
        <w:t xml:space="preserve"> давления, повышение эффективности использования бюджетных средств станет приоритетной задачей бюд</w:t>
      </w:r>
      <w:r>
        <w:rPr>
          <w:rFonts w:ascii="Times New Roman" w:hAnsi="Times New Roman"/>
          <w:sz w:val="28"/>
          <w:szCs w:val="28"/>
          <w:lang w:eastAsia="ru-RU"/>
        </w:rPr>
        <w:t>жетной политики</w:t>
      </w:r>
      <w:r w:rsidRPr="000C7F6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Сетоловского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района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Брянской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области </w:t>
      </w:r>
      <w:r w:rsidRPr="00C9319C">
        <w:rPr>
          <w:rFonts w:ascii="Times New Roman" w:hAnsi="Times New Roman"/>
          <w:sz w:val="28"/>
          <w:szCs w:val="28"/>
          <w:lang w:eastAsia="ru-RU"/>
        </w:rPr>
        <w:t>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годов.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В целях поддержания сбалансированности бюджет</w:t>
      </w:r>
      <w:r>
        <w:rPr>
          <w:rFonts w:ascii="Times New Roman" w:hAnsi="Times New Roman"/>
          <w:sz w:val="28"/>
          <w:szCs w:val="28"/>
          <w:lang w:eastAsia="ru-RU"/>
        </w:rPr>
        <w:t>а поселения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и выполнения заключенных с</w:t>
      </w:r>
      <w:r>
        <w:rPr>
          <w:rFonts w:ascii="Times New Roman" w:hAnsi="Times New Roman"/>
          <w:sz w:val="28"/>
          <w:szCs w:val="28"/>
          <w:lang w:eastAsia="ru-RU"/>
        </w:rPr>
        <w:t xml:space="preserve"> департаментом финансов Брянской области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соглашений будет продолжено применение мер, направленных на ограничение дефицитов </w:t>
      </w:r>
      <w:proofErr w:type="gramStart"/>
      <w:r w:rsidRPr="00C9319C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 xml:space="preserve"> отсутствия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319C">
        <w:rPr>
          <w:rFonts w:ascii="Times New Roman" w:hAnsi="Times New Roman"/>
          <w:sz w:val="28"/>
          <w:szCs w:val="28"/>
          <w:lang w:eastAsia="ru-RU"/>
        </w:rPr>
        <w:t>уровня муниципального долга.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Планирование и исполнение расходной части бюджета необходимо осуществлять с учетом следующих основных направлений бюд</w:t>
      </w:r>
      <w:r>
        <w:rPr>
          <w:rFonts w:ascii="Times New Roman" w:hAnsi="Times New Roman"/>
          <w:sz w:val="28"/>
          <w:szCs w:val="28"/>
          <w:lang w:eastAsia="ru-RU"/>
        </w:rPr>
        <w:t>жетной политики</w:t>
      </w:r>
      <w:r w:rsidRPr="000C7F6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Сетоловского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832D6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Брянской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области  на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2026год и на плановый период 2027 и 2028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годов: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lastRenderedPageBreak/>
        <w:t xml:space="preserve">1) финансовое обеспечение действующих и принимаемых расходных обязательств с учетом проведения мероприятий по их оптимизации и </w:t>
      </w:r>
      <w:proofErr w:type="spellStart"/>
      <w:proofErr w:type="gramStart"/>
      <w:r w:rsidRPr="00C9319C">
        <w:rPr>
          <w:rFonts w:ascii="Times New Roman" w:hAnsi="Times New Roman"/>
          <w:sz w:val="28"/>
          <w:szCs w:val="28"/>
          <w:lang w:eastAsia="ru-RU"/>
        </w:rPr>
        <w:t>недо-пущени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319C">
        <w:rPr>
          <w:rFonts w:ascii="Times New Roman" w:hAnsi="Times New Roman"/>
          <w:sz w:val="28"/>
          <w:szCs w:val="28"/>
          <w:lang w:eastAsia="ru-RU"/>
        </w:rPr>
        <w:t>неэффективных расходов бюджета;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2) безусловное исполнение принятых социальных обязательств перед гражданами с обеспечением принципов адресности и нуждаемости при предоставлении мер социальной поддержки;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3) концентрация финансовых ресурсов на достижении целей, показателей и результатов региональных проектов, направленных на реализацию целей, показателей и результатов национальных проектов;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4) синхронизация подходов к разработ</w:t>
      </w:r>
      <w:r>
        <w:rPr>
          <w:rFonts w:ascii="Times New Roman" w:hAnsi="Times New Roman"/>
          <w:sz w:val="28"/>
          <w:szCs w:val="28"/>
          <w:lang w:eastAsia="ru-RU"/>
        </w:rPr>
        <w:t>ке и управлению муниципальными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программами и региональными проектами;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5) формирование расходной части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бюджета с учетом реализации но</w:t>
      </w:r>
      <w:r w:rsidRPr="00C9319C">
        <w:rPr>
          <w:rFonts w:ascii="Times New Roman" w:hAnsi="Times New Roman"/>
          <w:sz w:val="28"/>
          <w:szCs w:val="28"/>
          <w:lang w:eastAsia="ru-RU"/>
        </w:rPr>
        <w:t>вых инвестиционных и инфраструктурных проектов;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 xml:space="preserve">6) обеспечение соблюдения условий, целей и порядка предоставления целевых средств федерального </w:t>
      </w:r>
      <w:r>
        <w:rPr>
          <w:rFonts w:ascii="Times New Roman" w:hAnsi="Times New Roman"/>
          <w:sz w:val="28"/>
          <w:szCs w:val="28"/>
          <w:lang w:eastAsia="ru-RU"/>
        </w:rPr>
        <w:t>и областного бюджетов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в соответствии с требованиями Бюджетного кодекса Российской Федерации и заключенными с департаментом финансов Брянской области соглашениями;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 xml:space="preserve">7) повышение качества финансового менеджмента в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органах местного самоуправления 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муниципальных учреждениях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Сетоловского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C9319C">
        <w:rPr>
          <w:rFonts w:ascii="Times New Roman" w:hAnsi="Times New Roman"/>
          <w:sz w:val="28"/>
          <w:szCs w:val="28"/>
          <w:lang w:eastAsia="ru-RU"/>
        </w:rPr>
        <w:t>;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8) повышение эффективности про</w:t>
      </w:r>
      <w:r>
        <w:rPr>
          <w:rFonts w:ascii="Times New Roman" w:hAnsi="Times New Roman"/>
          <w:sz w:val="28"/>
          <w:szCs w:val="28"/>
          <w:lang w:eastAsia="ru-RU"/>
        </w:rPr>
        <w:t>цедур проведения муниципальных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закупок;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9) развитие информационных технологий в сфере управления муниципал</w:t>
      </w:r>
      <w:r>
        <w:rPr>
          <w:rFonts w:ascii="Times New Roman" w:hAnsi="Times New Roman"/>
          <w:sz w:val="28"/>
          <w:szCs w:val="28"/>
          <w:lang w:eastAsia="ru-RU"/>
        </w:rPr>
        <w:t>ьными финансами</w:t>
      </w:r>
      <w:r w:rsidRPr="000C7F6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Сетоловского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Pr="00832D6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Брянской области</w:t>
      </w:r>
      <w:r w:rsidRPr="00C9319C">
        <w:rPr>
          <w:rFonts w:ascii="Times New Roman" w:hAnsi="Times New Roman"/>
          <w:sz w:val="28"/>
          <w:szCs w:val="28"/>
          <w:lang w:eastAsia="ru-RU"/>
        </w:rPr>
        <w:t>;</w:t>
      </w:r>
    </w:p>
    <w:p w:rsidR="0080257E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 xml:space="preserve">10) реализации принципов открытости и прозрачности 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муниципальными </w:t>
      </w:r>
      <w:r w:rsidRPr="00C9319C">
        <w:rPr>
          <w:rFonts w:ascii="Times New Roman" w:hAnsi="Times New Roman"/>
          <w:sz w:val="28"/>
          <w:szCs w:val="28"/>
          <w:lang w:eastAsia="ru-RU"/>
        </w:rPr>
        <w:t>финансами.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Межбюджетные отношения на очередной финансовый год и на плановый период направлены на решение следующих основных задач бюджетной политики: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1)</w:t>
      </w:r>
      <w:r w:rsidRPr="00C9319C">
        <w:rPr>
          <w:rFonts w:ascii="Times New Roman" w:hAnsi="Times New Roman"/>
          <w:sz w:val="28"/>
          <w:szCs w:val="28"/>
          <w:lang w:eastAsia="ru-RU"/>
        </w:rPr>
        <w:tab/>
        <w:t xml:space="preserve">обеспечение преемственности </w:t>
      </w:r>
      <w:r>
        <w:rPr>
          <w:rFonts w:ascii="Times New Roman" w:hAnsi="Times New Roman"/>
          <w:sz w:val="28"/>
          <w:szCs w:val="28"/>
          <w:lang w:eastAsia="ru-RU"/>
        </w:rPr>
        <w:t>подходов к распределению нецеле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вых и целевых межбюджетных </w:t>
      </w:r>
      <w:proofErr w:type="gramStart"/>
      <w:r w:rsidRPr="00C9319C">
        <w:rPr>
          <w:rFonts w:ascii="Times New Roman" w:hAnsi="Times New Roman"/>
          <w:sz w:val="28"/>
          <w:szCs w:val="28"/>
          <w:lang w:eastAsia="ru-RU"/>
        </w:rPr>
        <w:t>трансферт</w:t>
      </w:r>
      <w:r>
        <w:rPr>
          <w:rFonts w:ascii="Times New Roman" w:hAnsi="Times New Roman"/>
          <w:sz w:val="28"/>
          <w:szCs w:val="28"/>
          <w:lang w:eastAsia="ru-RU"/>
        </w:rPr>
        <w:t>ов,  стабильности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основных мето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дик распределения дотаций на выравнивание бюджетной обеспеченности </w:t>
      </w:r>
      <w:r>
        <w:rPr>
          <w:rFonts w:ascii="Times New Roman" w:hAnsi="Times New Roman"/>
          <w:sz w:val="28"/>
          <w:szCs w:val="28"/>
          <w:lang w:eastAsia="ru-RU"/>
        </w:rPr>
        <w:t>поселений</w:t>
      </w:r>
      <w:r w:rsidRPr="00C9319C">
        <w:rPr>
          <w:rFonts w:ascii="Times New Roman" w:hAnsi="Times New Roman"/>
          <w:sz w:val="28"/>
          <w:szCs w:val="28"/>
          <w:lang w:eastAsia="ru-RU"/>
        </w:rPr>
        <w:t>, поддержку мер по обеспечению сбалансированности бюджетов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поселений со стороны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832D6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Брянской области</w:t>
      </w:r>
      <w:r w:rsidRPr="00C9319C">
        <w:rPr>
          <w:rFonts w:ascii="Times New Roman" w:hAnsi="Times New Roman"/>
          <w:sz w:val="28"/>
          <w:szCs w:val="28"/>
          <w:lang w:eastAsia="ru-RU"/>
        </w:rPr>
        <w:t>;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2)</w:t>
      </w:r>
      <w:r w:rsidRPr="00C9319C">
        <w:rPr>
          <w:rFonts w:ascii="Times New Roman" w:hAnsi="Times New Roman"/>
          <w:sz w:val="28"/>
          <w:szCs w:val="28"/>
          <w:lang w:eastAsia="ru-RU"/>
        </w:rPr>
        <w:tab/>
        <w:t xml:space="preserve">установление уровня </w:t>
      </w:r>
      <w:proofErr w:type="spellStart"/>
      <w:r w:rsidRPr="00C9319C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C9319C">
        <w:rPr>
          <w:rFonts w:ascii="Times New Roman" w:hAnsi="Times New Roman"/>
          <w:sz w:val="28"/>
          <w:szCs w:val="28"/>
          <w:lang w:eastAsia="ru-RU"/>
        </w:rPr>
        <w:t xml:space="preserve"> расходных обязательств муниципальн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на основе </w:t>
      </w:r>
      <w:r>
        <w:rPr>
          <w:rFonts w:ascii="Times New Roman" w:hAnsi="Times New Roman"/>
          <w:sz w:val="28"/>
          <w:szCs w:val="28"/>
          <w:lang w:eastAsia="ru-RU"/>
        </w:rPr>
        <w:t>показателей бюджетной обеспечен</w:t>
      </w:r>
      <w:r w:rsidRPr="00C9319C">
        <w:rPr>
          <w:rFonts w:ascii="Times New Roman" w:hAnsi="Times New Roman"/>
          <w:sz w:val="28"/>
          <w:szCs w:val="28"/>
          <w:lang w:eastAsia="ru-RU"/>
        </w:rPr>
        <w:t>ности территори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9319C">
        <w:rPr>
          <w:rFonts w:ascii="Times New Roman" w:hAnsi="Times New Roman"/>
          <w:sz w:val="28"/>
          <w:szCs w:val="28"/>
          <w:lang w:eastAsia="ru-RU"/>
        </w:rPr>
        <w:t>; при реализации региональных (ведомственных) проектов, государственных программ Российской Федерации, федеральных целевых программ – на уровне 1%;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9319C">
        <w:rPr>
          <w:rFonts w:ascii="Times New Roman" w:hAnsi="Times New Roman"/>
          <w:sz w:val="28"/>
          <w:szCs w:val="28"/>
          <w:lang w:eastAsia="ru-RU"/>
        </w:rPr>
        <w:t>)</w:t>
      </w:r>
      <w:r w:rsidRPr="00C9319C">
        <w:rPr>
          <w:rFonts w:ascii="Times New Roman" w:hAnsi="Times New Roman"/>
          <w:sz w:val="28"/>
          <w:szCs w:val="28"/>
          <w:lang w:eastAsia="ru-RU"/>
        </w:rPr>
        <w:tab/>
        <w:t>выполнение мероприятий по социально-экономическому развитию и оздоровлению м</w:t>
      </w:r>
      <w:r>
        <w:rPr>
          <w:rFonts w:ascii="Times New Roman" w:hAnsi="Times New Roman"/>
          <w:sz w:val="28"/>
          <w:szCs w:val="28"/>
          <w:lang w:eastAsia="ru-RU"/>
        </w:rPr>
        <w:t xml:space="preserve">униципальных финансов на основе 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заключенных соглашений </w:t>
      </w:r>
      <w:r w:rsidRPr="00C9319C">
        <w:rPr>
          <w:rFonts w:ascii="Times New Roman" w:hAnsi="Times New Roman"/>
          <w:sz w:val="28"/>
          <w:szCs w:val="28"/>
          <w:lang w:eastAsia="ru-RU"/>
        </w:rPr>
        <w:lastRenderedPageBreak/>
        <w:t>органами местного само</w:t>
      </w:r>
      <w:r>
        <w:rPr>
          <w:rFonts w:ascii="Times New Roman" w:hAnsi="Times New Roman"/>
          <w:sz w:val="28"/>
          <w:szCs w:val="28"/>
          <w:lang w:eastAsia="ru-RU"/>
        </w:rPr>
        <w:t xml:space="preserve">управления поселения с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Почепским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муниципальным районом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, обеспечение реализации комплекса </w:t>
      </w:r>
      <w:r>
        <w:rPr>
          <w:rFonts w:ascii="Times New Roman" w:hAnsi="Times New Roman"/>
          <w:sz w:val="28"/>
          <w:szCs w:val="28"/>
          <w:lang w:eastAsia="ru-RU"/>
        </w:rPr>
        <w:t>указанных мероприятий</w:t>
      </w:r>
      <w:r w:rsidRPr="00C9319C">
        <w:rPr>
          <w:rFonts w:ascii="Times New Roman" w:hAnsi="Times New Roman"/>
          <w:sz w:val="28"/>
          <w:szCs w:val="28"/>
          <w:lang w:eastAsia="ru-RU"/>
        </w:rPr>
        <w:t>;</w:t>
      </w:r>
    </w:p>
    <w:p w:rsidR="0080257E" w:rsidRPr="00C9319C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C9319C">
        <w:rPr>
          <w:rFonts w:ascii="Times New Roman" w:hAnsi="Times New Roman"/>
          <w:sz w:val="28"/>
          <w:szCs w:val="28"/>
          <w:lang w:eastAsia="ru-RU"/>
        </w:rPr>
        <w:t>)</w:t>
      </w:r>
      <w:r w:rsidRPr="00C9319C">
        <w:rPr>
          <w:rFonts w:ascii="Times New Roman" w:hAnsi="Times New Roman"/>
          <w:sz w:val="28"/>
          <w:szCs w:val="28"/>
          <w:lang w:eastAsia="ru-RU"/>
        </w:rPr>
        <w:tab/>
        <w:t>комплексное использование государственных информационных систем управления общественными финансами «Электронный бюджет» и «Эле</w:t>
      </w:r>
      <w:r>
        <w:rPr>
          <w:rFonts w:ascii="Times New Roman" w:hAnsi="Times New Roman"/>
          <w:sz w:val="28"/>
          <w:szCs w:val="28"/>
          <w:lang w:eastAsia="ru-RU"/>
        </w:rPr>
        <w:t>ктронный бюджет</w:t>
      </w:r>
      <w:r w:rsidRPr="000C7F6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Сетоловского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832D6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Брянской области</w:t>
      </w:r>
      <w:r w:rsidRPr="00C9319C">
        <w:rPr>
          <w:rFonts w:ascii="Times New Roman" w:hAnsi="Times New Roman"/>
          <w:sz w:val="28"/>
          <w:szCs w:val="28"/>
          <w:lang w:eastAsia="ru-RU"/>
        </w:rPr>
        <w:t>»;</w:t>
      </w:r>
    </w:p>
    <w:p w:rsidR="0080257E" w:rsidRDefault="0080257E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C9319C">
        <w:rPr>
          <w:rFonts w:ascii="Times New Roman" w:hAnsi="Times New Roman"/>
          <w:sz w:val="28"/>
          <w:szCs w:val="28"/>
          <w:lang w:eastAsia="ru-RU"/>
        </w:rPr>
        <w:t>)</w:t>
      </w:r>
      <w:r w:rsidRPr="00C9319C">
        <w:rPr>
          <w:rFonts w:ascii="Times New Roman" w:hAnsi="Times New Roman"/>
          <w:sz w:val="28"/>
          <w:szCs w:val="28"/>
          <w:lang w:eastAsia="ru-RU"/>
        </w:rPr>
        <w:tab/>
        <w:t>обеспечение прозрачности и</w:t>
      </w:r>
      <w:r>
        <w:rPr>
          <w:rFonts w:ascii="Times New Roman" w:hAnsi="Times New Roman"/>
          <w:sz w:val="28"/>
          <w:szCs w:val="28"/>
          <w:lang w:eastAsia="ru-RU"/>
        </w:rPr>
        <w:t xml:space="preserve"> открытости межбюджетных отноше</w:t>
      </w:r>
      <w:r w:rsidRPr="00C9319C">
        <w:rPr>
          <w:rFonts w:ascii="Times New Roman" w:hAnsi="Times New Roman"/>
          <w:sz w:val="28"/>
          <w:szCs w:val="28"/>
          <w:lang w:eastAsia="ru-RU"/>
        </w:rPr>
        <w:t>ний.</w:t>
      </w:r>
    </w:p>
    <w:p w:rsidR="0080257E" w:rsidRDefault="0080257E" w:rsidP="00B27CB9">
      <w:pPr>
        <w:keepNext/>
        <w:autoSpaceDE w:val="0"/>
        <w:autoSpaceDN w:val="0"/>
        <w:adjustRightInd w:val="0"/>
        <w:spacing w:before="240" w:after="240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73C8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C73C86">
        <w:rPr>
          <w:rFonts w:ascii="Times New Roman" w:hAnsi="Times New Roman"/>
          <w:b/>
          <w:sz w:val="28"/>
          <w:szCs w:val="28"/>
          <w:lang w:eastAsia="ru-RU"/>
        </w:rPr>
        <w:t xml:space="preserve">. Основные направления налоговой политики </w:t>
      </w:r>
      <w:proofErr w:type="spellStart"/>
      <w:r w:rsidRPr="00C800FB">
        <w:rPr>
          <w:rFonts w:ascii="Times New Roman" w:hAnsi="Times New Roman"/>
          <w:b/>
          <w:sz w:val="28"/>
          <w:szCs w:val="28"/>
          <w:lang w:eastAsia="ru-RU"/>
        </w:rPr>
        <w:t>Сетоловского</w:t>
      </w:r>
      <w:proofErr w:type="spellEnd"/>
      <w:r w:rsidRPr="00C800FB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C800FB">
        <w:rPr>
          <w:rFonts w:ascii="Times New Roman" w:hAnsi="Times New Roman"/>
          <w:b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Брянской области на 2026год и плановый период 2027 и 2028</w:t>
      </w:r>
      <w:r w:rsidRPr="00C73C86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80257E" w:rsidRPr="00CD45CA" w:rsidRDefault="0080257E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Основные направления нал</w:t>
      </w:r>
      <w:r>
        <w:rPr>
          <w:rFonts w:ascii="Times New Roman" w:hAnsi="Times New Roman"/>
          <w:sz w:val="28"/>
          <w:szCs w:val="28"/>
          <w:lang w:eastAsia="ru-RU"/>
        </w:rPr>
        <w:t>оговой политики</w:t>
      </w:r>
      <w:r w:rsidRPr="00C800F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Сетоловского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CD45CA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CD45CA">
        <w:rPr>
          <w:rFonts w:ascii="Times New Roman" w:hAnsi="Times New Roman"/>
          <w:sz w:val="28"/>
          <w:szCs w:val="28"/>
          <w:lang w:eastAsia="ru-RU"/>
        </w:rPr>
        <w:t> –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CD45CA">
        <w:rPr>
          <w:rFonts w:ascii="Times New Roman" w:hAnsi="Times New Roman"/>
          <w:sz w:val="28"/>
          <w:szCs w:val="28"/>
          <w:lang w:eastAsia="ru-RU"/>
        </w:rPr>
        <w:t xml:space="preserve"> годы сохраняют преемственность целей налоговой политики, определенных в предшествующих периодах, сконцентрированы на развитии доходной базы консолидиро</w:t>
      </w:r>
      <w:r>
        <w:rPr>
          <w:rFonts w:ascii="Times New Roman" w:hAnsi="Times New Roman"/>
          <w:sz w:val="28"/>
          <w:szCs w:val="28"/>
          <w:lang w:eastAsia="ru-RU"/>
        </w:rPr>
        <w:t>ванного бюджета</w:t>
      </w:r>
      <w:r w:rsidRPr="00C800F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Сетоловского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Брянской области</w:t>
      </w:r>
      <w:r w:rsidRPr="00CD45CA">
        <w:rPr>
          <w:rFonts w:ascii="Times New Roman" w:hAnsi="Times New Roman"/>
          <w:sz w:val="28"/>
          <w:szCs w:val="28"/>
          <w:lang w:eastAsia="ru-RU"/>
        </w:rPr>
        <w:t xml:space="preserve"> за счет наращивания стабильных доходных источников, мобилизации в бюджет имеющихся резервов и предусматривают:</w:t>
      </w:r>
    </w:p>
    <w:p w:rsidR="0080257E" w:rsidRPr="00CD45CA" w:rsidRDefault="0080257E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1) совершенствование налогового законодательства Брянской области с учетом изменений в налоговом законодательстве Российской Федерации;</w:t>
      </w:r>
    </w:p>
    <w:p w:rsidR="0080257E" w:rsidRPr="00CD45CA" w:rsidRDefault="0080257E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2) реализация механизмов налогового стимулирования в рамках приоритетных направлений инвестиционной деятельности;</w:t>
      </w:r>
    </w:p>
    <w:p w:rsidR="0080257E" w:rsidRPr="00CD45CA" w:rsidRDefault="0080257E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3) совершенствование методов налогового администрирования, повышения уровня ответственности главных администраторов доходов за качественное прогнозирование, своевременность, полноту поступлений и сокращение задолженности администрируемых платежей;</w:t>
      </w:r>
    </w:p>
    <w:p w:rsidR="0080257E" w:rsidRPr="00CD45CA" w:rsidRDefault="0080257E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4) совершенствование практики налогообложения от кадастровой стоимости по имущественным налогам;</w:t>
      </w:r>
    </w:p>
    <w:p w:rsidR="0080257E" w:rsidRPr="00CD45CA" w:rsidRDefault="0080257E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5) проведение ежегодной оценки эффективности местных налоговых расходов (льгот) и принятие решений о продлении действия, пересмотре условий предоставления с учетом результата оценки эффективности налоговых льгот;</w:t>
      </w:r>
    </w:p>
    <w:p w:rsidR="0080257E" w:rsidRPr="00CD45CA" w:rsidRDefault="0080257E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6) отказ от бессрочности и недопущение предоставления новых налоговых льгот, не соответствующих целям социально-экономического раз</w:t>
      </w:r>
      <w:r>
        <w:rPr>
          <w:rFonts w:ascii="Times New Roman" w:hAnsi="Times New Roman"/>
          <w:sz w:val="28"/>
          <w:szCs w:val="28"/>
          <w:lang w:eastAsia="ru-RU"/>
        </w:rPr>
        <w:t>вития района</w:t>
      </w:r>
      <w:r w:rsidRPr="00CD45CA">
        <w:rPr>
          <w:rFonts w:ascii="Times New Roman" w:hAnsi="Times New Roman"/>
          <w:sz w:val="28"/>
          <w:szCs w:val="28"/>
          <w:lang w:eastAsia="ru-RU"/>
        </w:rPr>
        <w:t>;</w:t>
      </w:r>
    </w:p>
    <w:p w:rsidR="0080257E" w:rsidRPr="00EC09E3" w:rsidRDefault="0080257E" w:rsidP="00EC09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7) создание благоприятных условий для введения института единого налогового счета, предусматривающего консолидацию всех обязанностей налогоплательщика по уплате обязательных платежей в едином сальдо расчетов с бюджетами.</w:t>
      </w:r>
    </w:p>
    <w:sectPr w:rsidR="0080257E" w:rsidRPr="00EC09E3" w:rsidSect="0006148B">
      <w:pgSz w:w="11906" w:h="16838"/>
      <w:pgMar w:top="79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047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A1A65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CB24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CB6FA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482D8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06D1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4CD8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01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5AE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2C80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F0BC5"/>
    <w:multiLevelType w:val="hybridMultilevel"/>
    <w:tmpl w:val="BE288D46"/>
    <w:lvl w:ilvl="0" w:tplc="728CC6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D610EFF"/>
    <w:multiLevelType w:val="hybridMultilevel"/>
    <w:tmpl w:val="E760017E"/>
    <w:lvl w:ilvl="0" w:tplc="0419000F">
      <w:start w:val="1"/>
      <w:numFmt w:val="decimal"/>
      <w:lvlText w:val="%1."/>
      <w:lvlJc w:val="left"/>
      <w:pPr>
        <w:ind w:left="547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47CB6A3E"/>
    <w:multiLevelType w:val="hybridMultilevel"/>
    <w:tmpl w:val="675CAE4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0BC3EF8">
      <w:start w:val="1"/>
      <w:numFmt w:val="decimal"/>
      <w:lvlText w:val="%2)"/>
      <w:lvlJc w:val="left"/>
      <w:pPr>
        <w:ind w:left="2115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517214"/>
    <w:multiLevelType w:val="multilevel"/>
    <w:tmpl w:val="9154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E2D62EA"/>
    <w:multiLevelType w:val="hybridMultilevel"/>
    <w:tmpl w:val="CD38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2170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BA6594"/>
    <w:multiLevelType w:val="hybridMultilevel"/>
    <w:tmpl w:val="792874B6"/>
    <w:lvl w:ilvl="0" w:tplc="39143AFE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3"/>
  </w:num>
  <w:num w:numId="5">
    <w:abstractNumId w:val="11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E4C"/>
    <w:rsid w:val="00012048"/>
    <w:rsid w:val="000238F3"/>
    <w:rsid w:val="00023A74"/>
    <w:rsid w:val="0002444A"/>
    <w:rsid w:val="00045911"/>
    <w:rsid w:val="00055B88"/>
    <w:rsid w:val="0006148B"/>
    <w:rsid w:val="00091402"/>
    <w:rsid w:val="000929A2"/>
    <w:rsid w:val="000979CD"/>
    <w:rsid w:val="000A58BE"/>
    <w:rsid w:val="000B23A3"/>
    <w:rsid w:val="000C5433"/>
    <w:rsid w:val="000C7F63"/>
    <w:rsid w:val="000D407B"/>
    <w:rsid w:val="001206FC"/>
    <w:rsid w:val="00123921"/>
    <w:rsid w:val="00127011"/>
    <w:rsid w:val="001839D9"/>
    <w:rsid w:val="00196262"/>
    <w:rsid w:val="001F0601"/>
    <w:rsid w:val="00200C6B"/>
    <w:rsid w:val="0020736A"/>
    <w:rsid w:val="0024518E"/>
    <w:rsid w:val="00266E62"/>
    <w:rsid w:val="00277C33"/>
    <w:rsid w:val="00284AD0"/>
    <w:rsid w:val="00294166"/>
    <w:rsid w:val="002B7DF5"/>
    <w:rsid w:val="002D2365"/>
    <w:rsid w:val="002D6FC4"/>
    <w:rsid w:val="002F15DB"/>
    <w:rsid w:val="0038350E"/>
    <w:rsid w:val="0038692C"/>
    <w:rsid w:val="00397A65"/>
    <w:rsid w:val="003A234A"/>
    <w:rsid w:val="003B747F"/>
    <w:rsid w:val="00440E4C"/>
    <w:rsid w:val="00443926"/>
    <w:rsid w:val="00454CEC"/>
    <w:rsid w:val="004609E8"/>
    <w:rsid w:val="0047177B"/>
    <w:rsid w:val="00475A8C"/>
    <w:rsid w:val="00482311"/>
    <w:rsid w:val="004D08F6"/>
    <w:rsid w:val="004E3F57"/>
    <w:rsid w:val="00566959"/>
    <w:rsid w:val="005676E6"/>
    <w:rsid w:val="00571DAE"/>
    <w:rsid w:val="005B6E80"/>
    <w:rsid w:val="005D2236"/>
    <w:rsid w:val="006077F5"/>
    <w:rsid w:val="00612116"/>
    <w:rsid w:val="006352DD"/>
    <w:rsid w:val="00671027"/>
    <w:rsid w:val="006B418A"/>
    <w:rsid w:val="006D356E"/>
    <w:rsid w:val="006D41B0"/>
    <w:rsid w:val="00705917"/>
    <w:rsid w:val="0071081E"/>
    <w:rsid w:val="00742DF9"/>
    <w:rsid w:val="007560A2"/>
    <w:rsid w:val="00763BE7"/>
    <w:rsid w:val="007927F8"/>
    <w:rsid w:val="007A6C27"/>
    <w:rsid w:val="007B363D"/>
    <w:rsid w:val="007F2F04"/>
    <w:rsid w:val="0080257E"/>
    <w:rsid w:val="00832D66"/>
    <w:rsid w:val="00860BEA"/>
    <w:rsid w:val="00880F40"/>
    <w:rsid w:val="008A5E86"/>
    <w:rsid w:val="008E47EE"/>
    <w:rsid w:val="00910C22"/>
    <w:rsid w:val="00936FA0"/>
    <w:rsid w:val="0096314E"/>
    <w:rsid w:val="009752AF"/>
    <w:rsid w:val="00997CC7"/>
    <w:rsid w:val="009F79F4"/>
    <w:rsid w:val="00A101AF"/>
    <w:rsid w:val="00A87953"/>
    <w:rsid w:val="00A95257"/>
    <w:rsid w:val="00A97C83"/>
    <w:rsid w:val="00AF0097"/>
    <w:rsid w:val="00AF1EAF"/>
    <w:rsid w:val="00B06C26"/>
    <w:rsid w:val="00B11FFA"/>
    <w:rsid w:val="00B15FB2"/>
    <w:rsid w:val="00B1731D"/>
    <w:rsid w:val="00B21B8F"/>
    <w:rsid w:val="00B21D4F"/>
    <w:rsid w:val="00B27CB9"/>
    <w:rsid w:val="00B537BE"/>
    <w:rsid w:val="00B55351"/>
    <w:rsid w:val="00B84B58"/>
    <w:rsid w:val="00B95B81"/>
    <w:rsid w:val="00BD7B28"/>
    <w:rsid w:val="00BF6822"/>
    <w:rsid w:val="00C15AE4"/>
    <w:rsid w:val="00C16233"/>
    <w:rsid w:val="00C21311"/>
    <w:rsid w:val="00C35D35"/>
    <w:rsid w:val="00C53E18"/>
    <w:rsid w:val="00C73C86"/>
    <w:rsid w:val="00C800FB"/>
    <w:rsid w:val="00C921CA"/>
    <w:rsid w:val="00C922AB"/>
    <w:rsid w:val="00C9319C"/>
    <w:rsid w:val="00CD45CA"/>
    <w:rsid w:val="00CD7AAC"/>
    <w:rsid w:val="00CE2C22"/>
    <w:rsid w:val="00D14C10"/>
    <w:rsid w:val="00D17305"/>
    <w:rsid w:val="00D44721"/>
    <w:rsid w:val="00D47356"/>
    <w:rsid w:val="00D5776C"/>
    <w:rsid w:val="00D601C4"/>
    <w:rsid w:val="00D618E8"/>
    <w:rsid w:val="00D86935"/>
    <w:rsid w:val="00DA236E"/>
    <w:rsid w:val="00DB0B3E"/>
    <w:rsid w:val="00DB140C"/>
    <w:rsid w:val="00DD4A30"/>
    <w:rsid w:val="00DE1D01"/>
    <w:rsid w:val="00DF3969"/>
    <w:rsid w:val="00E10F93"/>
    <w:rsid w:val="00E16293"/>
    <w:rsid w:val="00E6027A"/>
    <w:rsid w:val="00E70E9A"/>
    <w:rsid w:val="00E945A1"/>
    <w:rsid w:val="00EC09E3"/>
    <w:rsid w:val="00EF4913"/>
    <w:rsid w:val="00F2469F"/>
    <w:rsid w:val="00F2784C"/>
    <w:rsid w:val="00F41416"/>
    <w:rsid w:val="00F652AE"/>
    <w:rsid w:val="00F96CE1"/>
    <w:rsid w:val="00FB66B4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97B3F3"/>
  <w15:docId w15:val="{D9263FEB-96C5-4EC8-85AC-D755D601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1962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">
    <w:name w:val="Знак Знак Знак Знак6"/>
    <w:basedOn w:val="a"/>
    <w:uiPriority w:val="99"/>
    <w:rsid w:val="0070591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uiPriority w:val="99"/>
    <w:rsid w:val="00936FA0"/>
    <w:rPr>
      <w:rFonts w:cs="Times New Roman"/>
    </w:rPr>
  </w:style>
  <w:style w:type="paragraph" w:customStyle="1" w:styleId="5">
    <w:name w:val="Знак Знак Знак Знак5"/>
    <w:basedOn w:val="a"/>
    <w:uiPriority w:val="99"/>
    <w:rsid w:val="00D473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">
    <w:name w:val="Знак Знак Знак Знак4"/>
    <w:basedOn w:val="a"/>
    <w:uiPriority w:val="99"/>
    <w:rsid w:val="000C54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rsid w:val="002D6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2D6FC4"/>
    <w:rPr>
      <w:rFonts w:cs="Times New Roman"/>
      <w:b/>
    </w:rPr>
  </w:style>
  <w:style w:type="paragraph" w:styleId="a6">
    <w:name w:val="List Paragraph"/>
    <w:basedOn w:val="a"/>
    <w:uiPriority w:val="99"/>
    <w:qFormat/>
    <w:rsid w:val="00CE2C2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Знак Знак Знак Знак3"/>
    <w:basedOn w:val="a"/>
    <w:uiPriority w:val="99"/>
    <w:rsid w:val="009631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">
    <w:name w:val="Знак Знак Знак Знак2"/>
    <w:basedOn w:val="a"/>
    <w:uiPriority w:val="99"/>
    <w:rsid w:val="007560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 Знак Знак Знак1"/>
    <w:basedOn w:val="a"/>
    <w:uiPriority w:val="99"/>
    <w:rsid w:val="00482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Document Map"/>
    <w:basedOn w:val="a"/>
    <w:link w:val="a8"/>
    <w:uiPriority w:val="99"/>
    <w:semiHidden/>
    <w:rsid w:val="00B27C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6D356E"/>
    <w:rPr>
      <w:rFonts w:ascii="Times New Roman" w:hAnsi="Times New Roman" w:cs="Times New Roman"/>
      <w:sz w:val="2"/>
      <w:lang w:eastAsia="en-US"/>
    </w:rPr>
  </w:style>
  <w:style w:type="paragraph" w:customStyle="1" w:styleId="docdata">
    <w:name w:val="docdata"/>
    <w:aliases w:val="docy,v5,20922,bqiaagaaeyqcaaagiaiaaan6tqaabs9r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4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77C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D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D236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0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7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ChinkarevaSM</dc:creator>
  <cp:keywords/>
  <dc:description/>
  <cp:lastModifiedBy>Пользователь</cp:lastModifiedBy>
  <cp:revision>26</cp:revision>
  <cp:lastPrinted>2025-11-14T11:28:00Z</cp:lastPrinted>
  <dcterms:created xsi:type="dcterms:W3CDTF">2021-11-19T12:54:00Z</dcterms:created>
  <dcterms:modified xsi:type="dcterms:W3CDTF">2025-12-02T07:58:00Z</dcterms:modified>
</cp:coreProperties>
</file>